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7"/>
        <w:gridCol w:w="706"/>
        <w:gridCol w:w="854"/>
        <w:gridCol w:w="1346"/>
        <w:gridCol w:w="2067"/>
        <w:gridCol w:w="3666"/>
        <w:gridCol w:w="2454"/>
        <w:gridCol w:w="1293"/>
        <w:gridCol w:w="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63" w:hRule="atLeast"/>
        </w:trPr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bdr w:val="none" w:color="auto" w:sz="0" w:space="0"/>
                <w:lang w:val="en-US" w:eastAsia="zh-CN" w:bidi="ar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Style w:val="5"/>
                <w:bdr w:val="none" w:color="auto" w:sz="0" w:space="0"/>
                <w:lang w:val="en-US" w:eastAsia="zh-CN" w:bidi="ar"/>
              </w:rPr>
              <w:t>绍兴市上虞区医疗卫生单位招聘高层次人才岗位表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349" w:hRule="atLeast"/>
        </w:trPr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其他条件和要求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网址、固定电话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绍兴市上虞人民医院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临床各科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临床医学类相关专业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具有四证（毕业证、学位证、规培合格证、执业医师证）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网上报名入口：http://122.224.43.26:15610/WebsiteMange/Home/Login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咨询电话：0575-82185315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作为临床学科带头人培养对象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肿瘤内科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临床医学、肿瘤学（内科方向）、放射肿瘤学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2024年普通高校毕业生，具有四证（毕业证、学位证、规培合格证、执业医师证）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超声医学科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临床医学类相关专业、超声医学、影像医学与核医学（超声医学方向）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2024年普通高校毕业生，具有四证（毕业证、学位证、规培合格证、执业医师证）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绍兴市上虞区中医医院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骨伤科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中医骨伤科学、外科学（骨外）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具有四证（毕业证、学位证、规培合格证、执业（中）医师证）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网上报名入口：http://122.224.43.26:15610/WebsiteMange/Home/Login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咨询电话：0575-82105626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作为临床学科带头人培养对象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绍兴市上虞妇幼保健院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研究生，硕士学位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临床医学、儿科学、中医儿科学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要求为历届生（非2024年毕业生），具有四证（毕业证、学位证、规培合格证、执业（中）医师证），执业注册范围为儿科或中医专业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网上报名入口：http://122.224.43.26:15610/WebsiteMange/Home/Login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咨询电话：0575-82212648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1D97"/>
    <w:rsid w:val="4E18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2024-01-16T08:16:00Z</dcterms:created>
  <dc:creator>卫生健康局</dc:creator>
  <cp:lastModifiedBy>卫生健康局</cp:lastModifiedBy>
  <dcterms:modified xsi:type="dcterms:W3CDTF">2024-01-16T08:22:36Z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E095663033C24901B971F6157AE7BC19</vt:lpwstr>
  </property>
</Properties>
</file>