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rPr>
          <w:rFonts w:hint="eastAsia"/>
          <w:shd w:val="clear" w:fill="FFFFFF"/>
        </w:rPr>
      </w:pPr>
      <w:r>
        <w:rPr>
          <w:rFonts w:hint="eastAsia"/>
          <w:shd w:val="clear" w:fill="FFFFFF"/>
        </w:rPr>
        <w:t>2024年河南地矿职业学院招聘工作实施方案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bookmarkStart w:id="0" w:name="_GoBack"/>
      <w:bookmarkEnd w:id="0"/>
      <w:r>
        <w:rPr>
          <w:shd w:val="clear" w:fill="FFFFFF"/>
        </w:rPr>
        <w:t>根据河南省人力资源和社会保障厅《河南省事业单位公开招聘工作规程》（豫人社〔2015〕55号）规定，我校拟面向社会公开招聘事业编制工作人员42名（其中博士研究生7名、硕士研究生35名）。结合我校实际，制定本公开招聘方案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</w:t>
      </w:r>
      <w:r>
        <w:rPr>
          <w:rStyle w:val="8"/>
          <w:shd w:val="clear" w:fill="FFFFFF"/>
        </w:rPr>
        <w:t>一、学校简介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河南地矿职业学院是经河南省人民政府批准，国家教育部备案，以国土资源类专业人才培养为主的公办全日制普通高校。学院隶属河南省教育厅管理，位于郑东新区，是我国唯一一所公办地矿类高等职业院校，为全供事业单位编制，主要培养国土资源类、地质矿产类高等技能型人才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学院开设水文与工程地质、地质调查与矿产普查、宝玉石鉴定与加工、工程造价、工程测量技术、无人机应用技术、计算机应用技术、新能源汽车技术、云计算技术应用、大数据与会计、酒店管理与数字化运营、环境艺术设计等29个专业，其中特色专业涵盖了国土资源和地质矿产行业以及城建、交通、水利、IT、汽车等行业领域，办学与行业特色鲜明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</w:t>
      </w:r>
      <w:r>
        <w:rPr>
          <w:rStyle w:val="8"/>
          <w:shd w:val="clear" w:fill="FFFFFF"/>
        </w:rPr>
        <w:t>二、公开招聘工作组织领导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学校成立招聘工作领导小组，由主要校领导任组长，其他校领导为副组长，人事处、教务处、纪检监察室及相关系部负责人任成员。领导小组下设办公室，由人事处负责人兼任办公室主任。人事处具体负责招聘的组织、协调工作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</w:t>
      </w:r>
      <w:r>
        <w:rPr>
          <w:rStyle w:val="8"/>
          <w:shd w:val="clear" w:fill="FFFFFF"/>
        </w:rPr>
        <w:t>三、招聘岗位、专业及人数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招聘博士研究生岗位的专业、人数等详见附件1，招聘硕士及以上岗位的专业、人数等详见附件2。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</w:t>
      </w:r>
      <w:r>
        <w:rPr>
          <w:rStyle w:val="8"/>
          <w:shd w:val="clear" w:fill="FFFFFF"/>
        </w:rPr>
        <w:t>四、招聘条件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（一）应聘人员必须具备的基本条件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1.具有中华人民共和国国籍；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2.遵守宪法、法律和法规；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3.具有良好的品行，热爱教育事业，具备良好的职业道德素养；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4.具有正常履行职责的身体条件，具备岗位所必需的业务知识和工作能力；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5.2021年以后普通高等教育硕士研究生毕业，获得相应学历学位；国（境）外学历需取得教育部留学服务中心出具的国外学历学位认证书。博士研究生此项不作要求；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6.硕士研究生年龄为（1988年1月1日以后出生）；博士研究生年龄为（1983年1月1日以后出生）；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7.应聘辅导员及思政课教师岗位者须为中共党员（含预备党员）；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8.招聘专业和其它条件详见附件1、2。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（二）有下列情形之一的不得报名应聘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1.曾因犯罪受过刑事处罚的人员；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2.尚未解除党纪、政纪处分或正在接受纪律审查的人员；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3.涉嫌违法犯罪正在接受司法调查尚未做出结论的人员；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4.曾在公务员招录、事业单位公开招聘考试中被认定有舞弊等严重违反招聘纪律行为5年以内的人员；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5.尚在定向培养服务期的高校毕业生；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6.国家和河南省另有规定不得应聘到事业单位的人员。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</w:t>
      </w:r>
      <w:r>
        <w:rPr>
          <w:rStyle w:val="8"/>
          <w:shd w:val="clear" w:fill="FFFFFF"/>
        </w:rPr>
        <w:t>五、招聘工作程序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（一）公布招聘信息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本次招聘方案经省人力资源和社会保障厅审核备案，同时发布在河南省人力资源和社会保障厅（网址https://hrss.henan.gov.cn/）、河南省教育厅（网址http://jyt.henan.gov.cn）和河南地矿职业学院官网（网址http://www.hagmc.edu.cn/）2024年1月19日至2024年1月29日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（二）报名和资格审查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1.网上报名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采用网上报名方式，登录http://zhaopin.haedu.gov.cn/进入“河南省属大中专学校教师公开招聘网上报名系统”进行报名。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博士岗位报名时间为2024年1月30日8时至2024年2月1日18时。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硕士岗位报名时间为2024年2月2日8时至2024年2月4日18时。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每人均限报我校1个岗位。报名成功后务必牢记登陆密码，应聘者可凭此密码登陆公开招聘网上报名系统查询个人相关信息。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2.资格审查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本次招聘的资格审查工作由我校招聘工作领导小组负责，资格审查贯穿招聘工作的全过程，应聘人员需对提供材料的真实性负责。凡提供虚假信息、伪造相关材料者，一经发现，立即取消应聘资格，并进行相应处理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现场资格审查将于网报审核公示期满后，通过河南地矿职业学院官网发布具体通知，请应聘人员届时关注学校网站。如遇问题，请咨询学校人事处。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（三）考试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考试包括笔试和面试（试讲），在河南省人力资源和社会保障厅、河南省教育厅的指导监督下，由我校具体组织实施。笔试、面试的具体事宜另行通知。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1.笔试。报考人员持准考证和本人有效期内的二代身份证（或有效期内的临时身份证）在规定时间及考点参加统一笔试。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笔试满分100分（时间为120分钟），由河南地矿职业学院委托具有资质的第三方机构统一命题、统一组织、统一评分。笔试内容为教师岗位应具备的基本知识（教育学、教师职业道德、教育法规概论、心理学、教学方法导论）及时事政治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笔试以闭卷方式进行，不指定教材。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笔试成绩及排名在笔试结束后一周内在我校网站上公布。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招聘岗位人数与通过资格审查人数未达到1:3比例的，相应递减招聘岗位计划数，变动情况将及时在学校网站公布。笔试结束后，若某岗位参加笔试人数不足3人，取消该岗位招聘。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报名博士岗位且通过资格审核的人员不进行笔试，直接进入面试环节。硕士岗位若有博士研究生通过资格审核并达到1:3比例时，需正常进行笔试。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2.面试（试讲）。根据笔试分数，按照从高分到低分以3:1的比例确定该招聘岗位面试人选（最后一名分数并列时共同进入面试）。进入面试人员名单在河南地矿职业学院网站公布。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面试满分100分（具体为板书10分、教学环节与方法30分、教学仪表20分、语言表达10分、综合考察30分），时间为10分钟。面试人选根据笔试成绩，按各岗位拟招聘人数1:3的比例从高分到低分确定。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对于报名硕士及以上岗位人员，面试当天若相关岗位只有1人到场，自动取消该岗位招聘。若相关岗位有2人以上（含2人）到场，面试照常进行，未到场人员成绩视为零分。报名博士岗位人员对当天参加面试人数不做要求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面试内容为本专业领域的基础理论、基本知识和基本技能。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面试方式采取试讲与问答相结合的方式进行，主要考察应聘人员的专业技术水平、语言表达能力、分析判断能力等方面的综合素质。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面试结束后，现场公布面试成绩，并于当天在学校网站公布成绩及排名。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面试成绩低于60分者，将不予聘用。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3.总成绩计算方式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个人总成绩=笔试成绩×50%+面试成绩×50%。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总成绩低于60分者，将不予聘用。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博士岗位人员的面试成绩不低于60分即具备聘用资格，同一报考专业出现2名以上博士研究生具备聘用资格时，按面试成绩由高到低排序。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（四）体检和考察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1.体检。体检工作由我校组织实施，体检人员根据考试总成绩，按招聘岗位人数1:1比例从高分到低分确定，最后一名考试成绩相同的，进行面试加试。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体检人员名单在我校网站公布。体检标准参照《河南省教师资格申请人员体格检查标准（2017年修订试行）》。如体检出现不合格者，对体检结果有疑问时，可在接到体检结论7日内根据体检的有关规定进行复检。如因体检人员自愿放弃体检，在同岗位应聘人员中按从高分到低分顺序依次等额递补。如出现体检不合格者，不再递补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2.考察。学校依据考试、体检结果等确定考察人选，并组织考察。考察侧重于思想政治表现、道德品质、业务能力、工作实绩等。对有违纪违规记录、以及其他不符合应聘条件的人员，经核实取消应聘资格。考察不合格不再递补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（五）拟聘人员公示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体检、考察合格人员即为拟聘用人员。拟聘用人员名单要在招聘结束后上报河南省教育厅，经河南省人力资源和社会保障厅审核通过后，在省人力资源和社会保障厅网站上进行公示。公示期为7个工作日（上报拟聘用人员公示名单时，必须与学历、学位证书及学历认证报告的原件和复印件一并上报）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</w:t>
      </w:r>
      <w:r>
        <w:rPr>
          <w:rStyle w:val="8"/>
          <w:shd w:val="clear" w:fill="FFFFFF"/>
        </w:rPr>
        <w:t>六、聘用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经公示无异议的拟聘用人员，依据《河南省人力资源与社会保障厅省直事业单位聘用人员通知》并按照有关规定办理相关手续。其工资待遇按河南省事业单位有关规定及学校相关规定执行。公开招聘人员硕士研究生实行试用期制度（试用期1年），试用期满并经考核合格的，予以正式聘岗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报考博士岗位的博士研究生按《河南地矿职业学院高层次人才引进管理办法（试行）》聘岗、考核和兑现待遇；报考硕士岗位的博士研究生按硕士研究生岗位政策聘岗，无试用期。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</w:t>
      </w:r>
      <w:r>
        <w:rPr>
          <w:rStyle w:val="8"/>
          <w:shd w:val="clear" w:fill="FFFFFF"/>
        </w:rPr>
        <w:t>七、纪律与监督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学校纪检监察部门要对整个公开招聘工作进行监督检查，对举报和申诉进行调查处理。对弄虚作假的应聘人员，一经查实，将取消其应聘资格。对违反公开招聘纪律的工作人员，按照《事业单位公开招聘人员暂行规定》（人事部令第6号）、《事业单位公开招聘违纪违规行为处理办法》（人力资源和社会保障部令第35号）、《河南省事业单位公开招聘工作规程》（豫人社〔2015〕55号）的有关规定进行严肃处理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本方案未尽事宜按照国家和河南省有关规定执行。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咨询电话：0371-56189099、56189009（人事处）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监督电话：0371-69691970（省教育厅人事处）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0371-69690394（省人社厅事业处）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0371-56189066（学校纪检监察室）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附件：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1.河南地矿职业学院2024公开招聘工作人员一览表（博士岗位）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3"/>
        <w:gridCol w:w="2665"/>
        <w:gridCol w:w="1155"/>
        <w:gridCol w:w="694"/>
        <w:gridCol w:w="3329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8"/>
                <w:rFonts w:ascii="helvetica" w:hAnsi="helvetica" w:eastAsia="helvetica" w:cs="helvetica"/>
                <w:sz w:val="21"/>
                <w:szCs w:val="21"/>
              </w:rPr>
              <w:t>序号</w:t>
            </w:r>
          </w:p>
        </w:tc>
        <w:tc>
          <w:tcPr>
            <w:tcW w:w="32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8"/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</w:tc>
        <w:tc>
          <w:tcPr>
            <w:tcW w:w="13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8"/>
                <w:rFonts w:hint="default" w:ascii="helvetica" w:hAnsi="helvetica" w:eastAsia="helvetica" w:cs="helvetica"/>
                <w:sz w:val="21"/>
                <w:szCs w:val="21"/>
              </w:rPr>
              <w:t>岗位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8"/>
                <w:rFonts w:hint="default" w:ascii="helvetica" w:hAnsi="helvetica" w:eastAsia="helvetica" w:cs="helvetica"/>
                <w:sz w:val="21"/>
                <w:szCs w:val="21"/>
              </w:rPr>
              <w:t>招聘人数</w:t>
            </w:r>
          </w:p>
        </w:tc>
        <w:tc>
          <w:tcPr>
            <w:tcW w:w="40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8"/>
                <w:rFonts w:hint="default" w:ascii="helvetica" w:hAnsi="helvetica" w:eastAsia="helvetica" w:cs="helvetica"/>
                <w:sz w:val="21"/>
                <w:szCs w:val="21"/>
              </w:rPr>
              <w:t>学历及其他要求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32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地质资源与地质工程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（岩土工程勘察调查）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13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0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1.博士研究生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2.本硕博所学专业均为地质类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3.博士研究方向为岩土工程勘察调查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4.有本专业工作经历者优先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32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地质资源与地质工程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（地质矿产调查）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13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0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1.博士研究生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2.本硕博所学专业均为地质类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3.博士研究方向为地质矿产调查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4.有本专业工作经历者优先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32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测绘类</w:t>
            </w:r>
          </w:p>
        </w:tc>
        <w:tc>
          <w:tcPr>
            <w:tcW w:w="13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40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 博士研究生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 本硕博所学专业均为测绘类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3.有本专业工作经历者优先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32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计算机科学与技术</w:t>
            </w:r>
          </w:p>
        </w:tc>
        <w:tc>
          <w:tcPr>
            <w:tcW w:w="13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0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1.博士研究生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2.有本专业工作经历者优先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32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控制科学与工程或电气工程</w:t>
            </w:r>
          </w:p>
        </w:tc>
        <w:tc>
          <w:tcPr>
            <w:tcW w:w="13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0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 博士研究生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2.有本专业工作经历者优先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32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马克思主义理论</w:t>
            </w:r>
          </w:p>
        </w:tc>
        <w:tc>
          <w:tcPr>
            <w:tcW w:w="13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0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1.博士研究生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2.中共党员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3.有本专业工作经历者优先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09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合计</w:t>
            </w:r>
          </w:p>
        </w:tc>
        <w:tc>
          <w:tcPr>
            <w:tcW w:w="6195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7人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2.河南地矿职业学院2024公开招聘工作人员一览表（硕士岗位）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2227"/>
        <w:gridCol w:w="760"/>
        <w:gridCol w:w="631"/>
        <w:gridCol w:w="4368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8"/>
                <w:rFonts w:hint="default" w:ascii="helvetica" w:hAnsi="helvetica" w:eastAsia="helvetica" w:cs="helvetica"/>
                <w:sz w:val="21"/>
                <w:szCs w:val="21"/>
              </w:rPr>
              <w:t>序号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8"/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8"/>
                <w:rFonts w:hint="default" w:ascii="helvetica" w:hAnsi="helvetica" w:eastAsia="helvetica" w:cs="helvetica"/>
                <w:sz w:val="21"/>
                <w:szCs w:val="21"/>
              </w:rPr>
              <w:t>岗位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8"/>
                <w:rFonts w:hint="default" w:ascii="helvetica" w:hAnsi="helvetica" w:eastAsia="helvetica" w:cs="helvetica"/>
                <w:sz w:val="21"/>
                <w:szCs w:val="21"/>
              </w:rPr>
              <w:t>招聘人数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8"/>
                <w:rFonts w:hint="default" w:ascii="helvetica" w:hAnsi="helvetica" w:eastAsia="helvetica" w:cs="helvetica"/>
                <w:sz w:val="21"/>
                <w:szCs w:val="21"/>
              </w:rPr>
              <w:t>学历及其他要求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地质工程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 硕士研究生及以上；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 本硕专业一致；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3.研究方向为钻掘方向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设计（珠宝首饰方向）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 硕士研究生及以上；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2.本硕专业一致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地质资源与地质工程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 硕士研究生及以上；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2.本硕专业均为地质类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宝石学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 硕士研究生及以上；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2.本硕专业一致，珠宝鉴定评估方向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摄影测量与遥感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地图制图学与地理信息工程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7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计算机科学与技术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 硕士研究生及以上；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2.云计算应用技术方向、大数据方向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8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物联网技术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9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人工智能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10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控制工程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11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控制科学与工程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12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智能制造工程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13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车辆工程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14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工商管理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15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物流工程与管理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16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旅游管理（酒店管理方向）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17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土木工程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18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环境艺术设计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1.硕士研究生及以上                                         2.艺术设计专业、景观规划设计或设计学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马克思主义理论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 中共党员；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应用心理学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1.中共党员；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21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体育教育训练学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专职教师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22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计算机科学与技术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教辅岗位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 硕士研究生及以上；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 本硕专业一致或相近；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3.具有网站建设、网络管理与运维经验者优先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23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会计/会计学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教辅岗位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24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法学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教辅岗位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25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临床医学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教辅岗位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26</w:t>
            </w:r>
          </w:p>
        </w:tc>
        <w:tc>
          <w:tcPr>
            <w:tcW w:w="31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专业不限</w:t>
            </w:r>
          </w:p>
        </w:tc>
        <w:tc>
          <w:tcPr>
            <w:tcW w:w="9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辅导员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45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 中共党员；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2.硕士研究生及以上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78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合计</w:t>
            </w:r>
          </w:p>
        </w:tc>
        <w:tc>
          <w:tcPr>
            <w:tcW w:w="6150" w:type="dxa"/>
            <w:gridSpan w:val="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35人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A71294A"/>
    <w:rsid w:val="6A71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3399"/>
      <w:u w:val="none"/>
    </w:rPr>
  </w:style>
  <w:style w:type="character" w:styleId="10">
    <w:name w:val="Hyperlink"/>
    <w:basedOn w:val="7"/>
    <w:uiPriority w:val="0"/>
    <w:rPr>
      <w:color w:val="003399"/>
      <w:u w:val="none"/>
    </w:rPr>
  </w:style>
  <w:style w:type="character" w:customStyle="1" w:styleId="11">
    <w:name w:val="layui-laypage-curr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2024-01-24T00:42:00Z</dcterms:created>
  <dc:creator>水无鱼</dc:creator>
  <cp:lastModifiedBy>水无鱼</cp:lastModifiedBy>
  <dcterms:modified xsi:type="dcterms:W3CDTF">2024-01-24T06:38:21Z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896C92B17983476AAC8AE25127857344_11</vt:lpwstr>
  </property>
</Properties>
</file>