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山西警察学院博士教师应聘人员学术业绩评审表</w:t>
      </w:r>
    </w:p>
    <w:tbl>
      <w:tblPr>
        <w:tblStyle w:val="3"/>
        <w:tblpPr w:leftFromText="180" w:rightFromText="180" w:vertAnchor="page" w:horzAnchor="page" w:tblpX="1839" w:tblpY="36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57"/>
        <w:gridCol w:w="1089"/>
        <w:gridCol w:w="855"/>
        <w:gridCol w:w="1191"/>
        <w:gridCol w:w="981"/>
        <w:gridCol w:w="155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攻读博士所用时间（年）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本科毕业院校、学科专业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硕士研究生毕业院校、学科专业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博士研究生毕业院校、研究方向</w:t>
            </w: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博士后单位与出站时间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352" w:type="dxa"/>
            <w:gridSpan w:val="8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博士研究生期间代表性论文（最多5篇）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发表刊物</w:t>
            </w: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刊物级别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收录或转载情况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352" w:type="dxa"/>
            <w:gridSpan w:val="8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科研项目（最多三项）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级别</w:t>
            </w:r>
          </w:p>
        </w:tc>
        <w:tc>
          <w:tcPr>
            <w:tcW w:w="217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立项单位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7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7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7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069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评审意见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5283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 w:firstLine="630" w:firstLine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630" w:firstLine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630" w:firstLine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说明：1.“代表性论文”可填写博士毕业论文，在“收录或转载”一栏中填写答辩委员会评审成绩。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2.“刊物级别”栏，按照各学科自定的职称评审论文目录确定，分为：高水平、较高水平或其他。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3.科研项目仅填个人排名前5的项目，如无可不填，“级别”栏填国家级、省部级或其他，“立项单位”请写单位全称。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OTVkOWM0YThkMjg1ZmFjNWY0YzY0YmM5MmQwMzYifQ=="/>
  </w:docVars>
  <w:rsids>
    <w:rsidRoot w:val="13E1427D"/>
    <w:rsid w:val="13E1427D"/>
    <w:rsid w:val="352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2024-01-25T05:16:00Z</dcterms:created>
  <dc:creator>木子丁</dc:creator>
  <cp:lastModifiedBy>木子丁</cp:lastModifiedBy>
  <dcterms:modified xsi:type="dcterms:W3CDTF">2024-01-26T02:26:35Z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2BD96235BD114AE3A7BA35DC87BAD571_11</vt:lpwstr>
  </property>
</Properties>
</file>