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 w:hAnsi="仿宋" w:eastAsia="仿宋" w:cs="仿宋"/>
          <w:b/>
          <w:bCs/>
          <w:sz w:val="32"/>
          <w:szCs w:val="32"/>
        </w:rPr>
      </w:pPr>
      <w:r>
        <w:rPr>
          <w:rFonts w:hint="eastAsia" w:ascii="仿宋" w:hAnsi="仿宋" w:eastAsia="仿宋" w:cs="仿宋"/>
          <w:b/>
          <w:bCs/>
          <w:sz w:val="32"/>
          <w:szCs w:val="32"/>
        </w:rPr>
        <w:t xml:space="preserve">附件：     </w:t>
      </w:r>
      <w:r>
        <w:rPr>
          <w:rFonts w:ascii="仿宋" w:hAnsi="仿宋" w:eastAsia="仿宋" w:cs="仿宋"/>
          <w:b/>
          <w:bCs/>
          <w:sz w:val="32"/>
          <w:szCs w:val="32"/>
        </w:rPr>
        <w:t xml:space="preserve">             </w:t>
      </w:r>
      <w:bookmarkStart w:id="0" w:name="_GoBack"/>
      <w:r>
        <w:rPr>
          <w:rFonts w:hint="eastAsia" w:ascii="方正公文小标宋" w:hAnsi="方正公文小标宋" w:eastAsia="方正公文小标宋" w:cs="方正公文小标宋"/>
          <w:sz w:val="32"/>
          <w:szCs w:val="32"/>
        </w:rPr>
        <w:t>长江职业学院2024年招聘高层次人才岗位表</w:t>
      </w:r>
      <w:bookmarkEnd w:id="0"/>
    </w:p>
    <w:tbl>
      <w:tblPr>
        <w:tblStyle w:val="3"/>
        <w:tblW w:w="1482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88"/>
        <w:gridCol w:w="1026"/>
        <w:gridCol w:w="652"/>
        <w:gridCol w:w="1032"/>
        <w:gridCol w:w="1043"/>
        <w:gridCol w:w="1865"/>
        <w:gridCol w:w="1131"/>
        <w:gridCol w:w="1002"/>
        <w:gridCol w:w="1199"/>
        <w:gridCol w:w="2407"/>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tblHeader/>
        </w:trPr>
        <w:tc>
          <w:tcPr>
            <w:tcW w:w="688" w:type="dxa"/>
            <w:vMerge w:val="restart"/>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用人部门</w:t>
            </w:r>
          </w:p>
        </w:tc>
        <w:tc>
          <w:tcPr>
            <w:tcW w:w="1026" w:type="dxa"/>
            <w:vMerge w:val="restart"/>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类型</w:t>
            </w:r>
          </w:p>
        </w:tc>
        <w:tc>
          <w:tcPr>
            <w:tcW w:w="652" w:type="dxa"/>
            <w:vMerge w:val="restart"/>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需求数量</w:t>
            </w:r>
          </w:p>
        </w:tc>
        <w:tc>
          <w:tcPr>
            <w:tcW w:w="1032" w:type="dxa"/>
            <w:vMerge w:val="restart"/>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岗位等级</w:t>
            </w:r>
          </w:p>
        </w:tc>
        <w:tc>
          <w:tcPr>
            <w:tcW w:w="1043" w:type="dxa"/>
            <w:vMerge w:val="restart"/>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所属专业（群）</w:t>
            </w:r>
          </w:p>
        </w:tc>
        <w:tc>
          <w:tcPr>
            <w:tcW w:w="10385" w:type="dxa"/>
            <w:gridSpan w:val="6"/>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tblHeader/>
        </w:trPr>
        <w:tc>
          <w:tcPr>
            <w:tcW w:w="688" w:type="dxa"/>
            <w:vMerge w:val="continue"/>
            <w:vAlign w:val="center"/>
          </w:tcPr>
          <w:p>
            <w:pPr>
              <w:widowControl/>
              <w:adjustRightInd w:val="0"/>
              <w:snapToGrid w:val="0"/>
              <w:spacing w:line="240" w:lineRule="exact"/>
              <w:ind w:firstLine="420" w:firstLineChars="200"/>
              <w:jc w:val="center"/>
              <w:rPr>
                <w:rFonts w:ascii="黑体" w:hAnsi="黑体" w:eastAsia="黑体" w:cs="宋体"/>
                <w:color w:val="000000"/>
                <w:kern w:val="0"/>
                <w:szCs w:val="21"/>
              </w:rPr>
            </w:pPr>
          </w:p>
        </w:tc>
        <w:tc>
          <w:tcPr>
            <w:tcW w:w="1026" w:type="dxa"/>
            <w:vMerge w:val="continue"/>
            <w:vAlign w:val="center"/>
          </w:tcPr>
          <w:p>
            <w:pPr>
              <w:widowControl/>
              <w:adjustRightInd w:val="0"/>
              <w:snapToGrid w:val="0"/>
              <w:spacing w:line="240" w:lineRule="exact"/>
              <w:ind w:firstLine="420" w:firstLineChars="200"/>
              <w:jc w:val="center"/>
              <w:rPr>
                <w:rFonts w:ascii="黑体" w:hAnsi="黑体" w:eastAsia="黑体" w:cs="宋体"/>
                <w:color w:val="000000"/>
                <w:kern w:val="0"/>
                <w:szCs w:val="21"/>
              </w:rPr>
            </w:pPr>
          </w:p>
        </w:tc>
        <w:tc>
          <w:tcPr>
            <w:tcW w:w="652" w:type="dxa"/>
            <w:vMerge w:val="continue"/>
            <w:vAlign w:val="center"/>
          </w:tcPr>
          <w:p>
            <w:pPr>
              <w:widowControl/>
              <w:adjustRightInd w:val="0"/>
              <w:snapToGrid w:val="0"/>
              <w:spacing w:line="240" w:lineRule="exact"/>
              <w:ind w:firstLine="420" w:firstLineChars="200"/>
              <w:jc w:val="center"/>
              <w:rPr>
                <w:rFonts w:ascii="黑体" w:hAnsi="黑体" w:eastAsia="黑体" w:cs="宋体"/>
                <w:color w:val="000000"/>
                <w:kern w:val="0"/>
                <w:szCs w:val="21"/>
              </w:rPr>
            </w:pPr>
          </w:p>
        </w:tc>
        <w:tc>
          <w:tcPr>
            <w:tcW w:w="1032" w:type="dxa"/>
            <w:vMerge w:val="continue"/>
            <w:vAlign w:val="center"/>
          </w:tcPr>
          <w:p>
            <w:pPr>
              <w:widowControl/>
              <w:adjustRightInd w:val="0"/>
              <w:snapToGrid w:val="0"/>
              <w:spacing w:line="240" w:lineRule="exact"/>
              <w:ind w:firstLine="420" w:firstLineChars="200"/>
              <w:jc w:val="center"/>
              <w:rPr>
                <w:rFonts w:ascii="黑体" w:hAnsi="黑体" w:eastAsia="黑体" w:cs="宋体"/>
                <w:color w:val="000000"/>
                <w:kern w:val="0"/>
                <w:szCs w:val="21"/>
              </w:rPr>
            </w:pPr>
          </w:p>
        </w:tc>
        <w:tc>
          <w:tcPr>
            <w:tcW w:w="1043" w:type="dxa"/>
            <w:vMerge w:val="continue"/>
            <w:vAlign w:val="center"/>
          </w:tcPr>
          <w:p>
            <w:pPr>
              <w:widowControl/>
              <w:adjustRightInd w:val="0"/>
              <w:snapToGrid w:val="0"/>
              <w:spacing w:line="240" w:lineRule="exact"/>
              <w:ind w:firstLine="420" w:firstLineChars="200"/>
              <w:jc w:val="center"/>
              <w:rPr>
                <w:rFonts w:ascii="黑体" w:hAnsi="黑体" w:eastAsia="黑体" w:cs="宋体"/>
                <w:color w:val="000000"/>
                <w:kern w:val="0"/>
                <w:szCs w:val="21"/>
              </w:rPr>
            </w:pPr>
          </w:p>
        </w:tc>
        <w:tc>
          <w:tcPr>
            <w:tcW w:w="1865" w:type="dxa"/>
            <w:vAlign w:val="center"/>
          </w:tcPr>
          <w:p>
            <w:pPr>
              <w:widowControl/>
              <w:adjustRightInd w:val="0"/>
              <w:snapToGrid w:val="0"/>
              <w:spacing w:line="240" w:lineRule="exact"/>
              <w:ind w:firstLine="210" w:firstLineChars="100"/>
              <w:rPr>
                <w:rFonts w:ascii="黑体" w:hAnsi="黑体" w:eastAsia="黑体" w:cs="宋体"/>
                <w:b/>
                <w:bCs/>
                <w:color w:val="000000"/>
                <w:kern w:val="0"/>
                <w:szCs w:val="21"/>
              </w:rPr>
            </w:pPr>
            <w:r>
              <w:rPr>
                <w:rFonts w:hint="eastAsia" w:ascii="黑体" w:hAnsi="黑体" w:eastAsia="黑体" w:cs="宋体"/>
                <w:b/>
                <w:bCs/>
                <w:color w:val="000000"/>
                <w:kern w:val="0"/>
                <w:szCs w:val="21"/>
              </w:rPr>
              <w:t>所需专业</w:t>
            </w:r>
          </w:p>
        </w:tc>
        <w:tc>
          <w:tcPr>
            <w:tcW w:w="1131" w:type="dxa"/>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学历</w:t>
            </w:r>
          </w:p>
        </w:tc>
        <w:tc>
          <w:tcPr>
            <w:tcW w:w="1002" w:type="dxa"/>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学位</w:t>
            </w:r>
          </w:p>
        </w:tc>
        <w:tc>
          <w:tcPr>
            <w:tcW w:w="1199" w:type="dxa"/>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年龄</w:t>
            </w:r>
          </w:p>
        </w:tc>
        <w:tc>
          <w:tcPr>
            <w:tcW w:w="2407" w:type="dxa"/>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专业工作经历</w:t>
            </w:r>
          </w:p>
        </w:tc>
        <w:tc>
          <w:tcPr>
            <w:tcW w:w="2777" w:type="dxa"/>
            <w:vAlign w:val="center"/>
          </w:tcPr>
          <w:p>
            <w:pPr>
              <w:widowControl/>
              <w:adjustRightInd w:val="0"/>
              <w:snapToGrid w:val="0"/>
              <w:spacing w:line="24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trPr>
        <w:tc>
          <w:tcPr>
            <w:tcW w:w="688"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艺术设计学院</w:t>
            </w:r>
          </w:p>
        </w:tc>
        <w:tc>
          <w:tcPr>
            <w:tcW w:w="1026"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A类领军人才</w:t>
            </w:r>
          </w:p>
        </w:tc>
        <w:tc>
          <w:tcPr>
            <w:tcW w:w="65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3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专技四级（正高）</w:t>
            </w:r>
          </w:p>
        </w:tc>
        <w:tc>
          <w:tcPr>
            <w:tcW w:w="1043"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动漫设计</w:t>
            </w:r>
          </w:p>
        </w:tc>
        <w:tc>
          <w:tcPr>
            <w:tcW w:w="1865"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艺术学、设计</w:t>
            </w:r>
          </w:p>
        </w:tc>
        <w:tc>
          <w:tcPr>
            <w:tcW w:w="1131"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硕士研究生及以上</w:t>
            </w:r>
          </w:p>
        </w:tc>
        <w:tc>
          <w:tcPr>
            <w:tcW w:w="100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硕士及以上</w:t>
            </w:r>
          </w:p>
        </w:tc>
        <w:tc>
          <w:tcPr>
            <w:tcW w:w="1199"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50周岁及以下</w:t>
            </w:r>
          </w:p>
        </w:tc>
        <w:tc>
          <w:tcPr>
            <w:tcW w:w="2407" w:type="dxa"/>
            <w:vMerge w:val="restart"/>
            <w:vAlign w:val="center"/>
          </w:tcPr>
          <w:p>
            <w:pPr>
              <w:adjustRightInd w:val="0"/>
              <w:snapToGrid w:val="0"/>
              <w:spacing w:line="240" w:lineRule="exact"/>
              <w:jc w:val="center"/>
              <w:rPr>
                <w:rFonts w:ascii="仿宋" w:hAnsi="仿宋" w:eastAsia="仿宋" w:cs="宋体"/>
                <w:kern w:val="0"/>
                <w:szCs w:val="21"/>
              </w:rPr>
            </w:pPr>
          </w:p>
        </w:tc>
        <w:tc>
          <w:tcPr>
            <w:tcW w:w="2777" w:type="dxa"/>
            <w:vMerge w:val="restart"/>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1.具有教授或正高级职称</w:t>
            </w:r>
          </w:p>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2.符合公告中A类领军人才条件。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4" w:hRule="atLeast"/>
        </w:trPr>
        <w:tc>
          <w:tcPr>
            <w:tcW w:w="688"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医药护理学院</w:t>
            </w:r>
          </w:p>
        </w:tc>
        <w:tc>
          <w:tcPr>
            <w:tcW w:w="1026"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A类领军人才</w:t>
            </w:r>
          </w:p>
        </w:tc>
        <w:tc>
          <w:tcPr>
            <w:tcW w:w="65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3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专技四级（正高）</w:t>
            </w:r>
          </w:p>
        </w:tc>
        <w:tc>
          <w:tcPr>
            <w:tcW w:w="1043"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药品生产技术</w:t>
            </w:r>
          </w:p>
        </w:tc>
        <w:tc>
          <w:tcPr>
            <w:tcW w:w="1865" w:type="dxa"/>
            <w:vAlign w:val="center"/>
          </w:tcPr>
          <w:p>
            <w:pPr>
              <w:widowControl/>
              <w:spacing w:line="240" w:lineRule="exact"/>
              <w:jc w:val="center"/>
              <w:textAlignment w:val="center"/>
              <w:rPr>
                <w:rFonts w:ascii="仿宋" w:hAnsi="仿宋" w:eastAsia="仿宋"/>
                <w:szCs w:val="21"/>
              </w:rPr>
            </w:pPr>
            <w:r>
              <w:rPr>
                <w:rFonts w:hint="eastAsia" w:ascii="仿宋" w:hAnsi="仿宋" w:eastAsia="仿宋" w:cs="仿宋"/>
                <w:color w:val="000000"/>
                <w:kern w:val="0"/>
                <w:szCs w:val="21"/>
                <w:lang w:bidi="ar"/>
              </w:rPr>
              <w:t>药学、中药学</w:t>
            </w:r>
          </w:p>
        </w:tc>
        <w:tc>
          <w:tcPr>
            <w:tcW w:w="1131"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硕士研究生及以上</w:t>
            </w:r>
          </w:p>
        </w:tc>
        <w:tc>
          <w:tcPr>
            <w:tcW w:w="100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硕士及以上</w:t>
            </w:r>
          </w:p>
        </w:tc>
        <w:tc>
          <w:tcPr>
            <w:tcW w:w="1199"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50周岁及以下</w:t>
            </w:r>
          </w:p>
        </w:tc>
        <w:tc>
          <w:tcPr>
            <w:tcW w:w="2407" w:type="dxa"/>
            <w:vMerge w:val="continue"/>
            <w:vAlign w:val="center"/>
          </w:tcPr>
          <w:p>
            <w:pPr>
              <w:adjustRightInd w:val="0"/>
              <w:snapToGrid w:val="0"/>
              <w:spacing w:line="240" w:lineRule="exact"/>
              <w:jc w:val="center"/>
              <w:rPr>
                <w:rFonts w:ascii="仿宋" w:hAnsi="仿宋" w:eastAsia="仿宋" w:cs="宋体"/>
                <w:kern w:val="0"/>
                <w:szCs w:val="21"/>
              </w:rPr>
            </w:pPr>
          </w:p>
        </w:tc>
        <w:tc>
          <w:tcPr>
            <w:tcW w:w="2777" w:type="dxa"/>
            <w:vMerge w:val="continue"/>
            <w:vAlign w:val="center"/>
          </w:tcPr>
          <w:p>
            <w:pPr>
              <w:adjustRightInd w:val="0"/>
              <w:snapToGrid w:val="0"/>
              <w:spacing w:line="240" w:lineRule="exac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 w:hRule="atLeast"/>
        </w:trPr>
        <w:tc>
          <w:tcPr>
            <w:tcW w:w="688"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艺术设计学院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B类高技能人才</w:t>
            </w:r>
          </w:p>
        </w:tc>
        <w:tc>
          <w:tcPr>
            <w:tcW w:w="65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2</w:t>
            </w:r>
          </w:p>
        </w:tc>
        <w:tc>
          <w:tcPr>
            <w:tcW w:w="103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专技十级</w:t>
            </w:r>
          </w:p>
        </w:tc>
        <w:tc>
          <w:tcPr>
            <w:tcW w:w="1043" w:type="dxa"/>
            <w:vAlign w:val="center"/>
          </w:tcPr>
          <w:p>
            <w:pPr>
              <w:adjustRightInd w:val="0"/>
              <w:snapToGrid w:val="0"/>
              <w:spacing w:line="240" w:lineRule="exact"/>
              <w:jc w:val="center"/>
              <w:rPr>
                <w:rFonts w:ascii="仿宋" w:hAnsi="仿宋" w:eastAsia="仿宋" w:cs="宋体"/>
                <w:kern w:val="0"/>
                <w:szCs w:val="21"/>
              </w:rPr>
            </w:pPr>
          </w:p>
        </w:tc>
        <w:tc>
          <w:tcPr>
            <w:tcW w:w="1865"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宋体"/>
                <w:kern w:val="0"/>
                <w:szCs w:val="21"/>
              </w:rPr>
              <w:t>艺术学、设计学</w:t>
            </w:r>
          </w:p>
        </w:tc>
        <w:tc>
          <w:tcPr>
            <w:tcW w:w="1131"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本科及以上</w:t>
            </w:r>
          </w:p>
        </w:tc>
        <w:tc>
          <w:tcPr>
            <w:tcW w:w="100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学士及以上</w:t>
            </w:r>
          </w:p>
        </w:tc>
        <w:tc>
          <w:tcPr>
            <w:tcW w:w="1199"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jc w:val="center"/>
              <w:rPr>
                <w:rFonts w:ascii="仿宋" w:hAnsi="仿宋" w:eastAsia="仿宋" w:cs="宋体"/>
                <w:kern w:val="0"/>
                <w:szCs w:val="21"/>
              </w:rPr>
            </w:pPr>
          </w:p>
        </w:tc>
        <w:tc>
          <w:tcPr>
            <w:tcW w:w="2777" w:type="dxa"/>
            <w:vMerge w:val="restart"/>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1.具有高级技师等级技能等级。</w:t>
            </w:r>
          </w:p>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2.符合公告中B类高技能人才条件。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8" w:hRule="atLeast"/>
        </w:trPr>
        <w:tc>
          <w:tcPr>
            <w:tcW w:w="688"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数据信息学院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B类高技能人才</w:t>
            </w:r>
          </w:p>
        </w:tc>
        <w:tc>
          <w:tcPr>
            <w:tcW w:w="65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3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专技十级</w:t>
            </w:r>
          </w:p>
        </w:tc>
        <w:tc>
          <w:tcPr>
            <w:tcW w:w="1043" w:type="dxa"/>
            <w:vAlign w:val="center"/>
          </w:tcPr>
          <w:p>
            <w:pPr>
              <w:adjustRightInd w:val="0"/>
              <w:snapToGrid w:val="0"/>
              <w:spacing w:line="240" w:lineRule="exact"/>
              <w:jc w:val="center"/>
              <w:rPr>
                <w:rFonts w:ascii="仿宋" w:hAnsi="仿宋" w:eastAsia="仿宋" w:cs="宋体"/>
                <w:kern w:val="0"/>
                <w:szCs w:val="21"/>
              </w:rPr>
            </w:pPr>
          </w:p>
        </w:tc>
        <w:tc>
          <w:tcPr>
            <w:tcW w:w="1865" w:type="dxa"/>
            <w:vAlign w:val="center"/>
          </w:tcPr>
          <w:p>
            <w:pPr>
              <w:widowControl/>
              <w:spacing w:line="240" w:lineRule="exact"/>
              <w:jc w:val="center"/>
              <w:textAlignment w:val="center"/>
              <w:rPr>
                <w:rFonts w:ascii="仿宋" w:hAnsi="仿宋" w:eastAsia="仿宋"/>
                <w:szCs w:val="21"/>
              </w:rPr>
            </w:pPr>
            <w:r>
              <w:rPr>
                <w:rFonts w:hint="eastAsia" w:ascii="仿宋" w:hAnsi="仿宋" w:eastAsia="仿宋"/>
                <w:szCs w:val="21"/>
              </w:rPr>
              <w:t>大数据科学与工程、数据科学与大数据技术</w:t>
            </w:r>
          </w:p>
        </w:tc>
        <w:tc>
          <w:tcPr>
            <w:tcW w:w="1131"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本科及以上</w:t>
            </w:r>
          </w:p>
        </w:tc>
        <w:tc>
          <w:tcPr>
            <w:tcW w:w="100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学士及以上</w:t>
            </w:r>
          </w:p>
        </w:tc>
        <w:tc>
          <w:tcPr>
            <w:tcW w:w="1199"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jc w:val="center"/>
              <w:rPr>
                <w:rFonts w:ascii="仿宋" w:hAnsi="仿宋" w:eastAsia="仿宋" w:cs="宋体"/>
                <w:kern w:val="0"/>
                <w:szCs w:val="21"/>
              </w:rPr>
            </w:pPr>
          </w:p>
        </w:tc>
        <w:tc>
          <w:tcPr>
            <w:tcW w:w="2777" w:type="dxa"/>
            <w:vMerge w:val="continue"/>
            <w:vAlign w:val="center"/>
          </w:tcPr>
          <w:p>
            <w:pPr>
              <w:adjustRightInd w:val="0"/>
              <w:snapToGrid w:val="0"/>
              <w:spacing w:line="240" w:lineRule="exact"/>
              <w:rPr>
                <w:rFonts w:ascii="黑体" w:hAnsi="黑体"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7" w:hRule="atLeast"/>
        </w:trPr>
        <w:tc>
          <w:tcPr>
            <w:tcW w:w="688"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机电汽车学院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B类高技能人才</w:t>
            </w:r>
          </w:p>
        </w:tc>
        <w:tc>
          <w:tcPr>
            <w:tcW w:w="65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32" w:type="dxa"/>
            <w:vAlign w:val="center"/>
          </w:tcPr>
          <w:p>
            <w:pPr>
              <w:adjustRightInd w:val="0"/>
              <w:snapToGrid w:val="0"/>
              <w:spacing w:line="240" w:lineRule="exact"/>
              <w:jc w:val="center"/>
              <w:rPr>
                <w:rFonts w:ascii="仿宋" w:hAnsi="仿宋" w:eastAsia="仿宋"/>
                <w:szCs w:val="21"/>
              </w:rPr>
            </w:pPr>
            <w:r>
              <w:rPr>
                <w:rFonts w:hint="eastAsia" w:ascii="仿宋" w:hAnsi="仿宋" w:eastAsia="仿宋" w:cs="宋体"/>
                <w:kern w:val="0"/>
                <w:szCs w:val="21"/>
              </w:rPr>
              <w:t>专技十级</w:t>
            </w:r>
          </w:p>
        </w:tc>
        <w:tc>
          <w:tcPr>
            <w:tcW w:w="1043" w:type="dxa"/>
            <w:vAlign w:val="center"/>
          </w:tcPr>
          <w:p>
            <w:pPr>
              <w:adjustRightInd w:val="0"/>
              <w:snapToGrid w:val="0"/>
              <w:spacing w:line="240" w:lineRule="exact"/>
              <w:jc w:val="center"/>
              <w:rPr>
                <w:rFonts w:ascii="仿宋" w:hAnsi="仿宋" w:eastAsia="仿宋" w:cs="宋体"/>
                <w:kern w:val="0"/>
                <w:szCs w:val="21"/>
              </w:rPr>
            </w:pPr>
          </w:p>
        </w:tc>
        <w:tc>
          <w:tcPr>
            <w:tcW w:w="1865"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宋体"/>
                <w:kern w:val="0"/>
                <w:szCs w:val="21"/>
              </w:rPr>
              <w:t>物联网工程、计算机科学与技术</w:t>
            </w:r>
          </w:p>
        </w:tc>
        <w:tc>
          <w:tcPr>
            <w:tcW w:w="1131"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本科及以上</w:t>
            </w:r>
          </w:p>
        </w:tc>
        <w:tc>
          <w:tcPr>
            <w:tcW w:w="100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学士及以上</w:t>
            </w:r>
          </w:p>
        </w:tc>
        <w:tc>
          <w:tcPr>
            <w:tcW w:w="1199"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jc w:val="center"/>
              <w:rPr>
                <w:rFonts w:ascii="仿宋" w:hAnsi="仿宋" w:eastAsia="仿宋" w:cs="宋体"/>
                <w:kern w:val="0"/>
                <w:szCs w:val="21"/>
              </w:rPr>
            </w:pPr>
          </w:p>
        </w:tc>
        <w:tc>
          <w:tcPr>
            <w:tcW w:w="2777" w:type="dxa"/>
            <w:vMerge w:val="continue"/>
            <w:vAlign w:val="center"/>
          </w:tcPr>
          <w:p>
            <w:pPr>
              <w:adjustRightInd w:val="0"/>
              <w:snapToGrid w:val="0"/>
              <w:spacing w:line="240" w:lineRule="exact"/>
              <w:rPr>
                <w:rFonts w:ascii="黑体" w:hAnsi="黑体"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8" w:hRule="atLeast"/>
        </w:trPr>
        <w:tc>
          <w:tcPr>
            <w:tcW w:w="688"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城市建设学院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B类高技能人才</w:t>
            </w:r>
          </w:p>
        </w:tc>
        <w:tc>
          <w:tcPr>
            <w:tcW w:w="65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32" w:type="dxa"/>
            <w:vAlign w:val="center"/>
          </w:tcPr>
          <w:p>
            <w:pPr>
              <w:adjustRightInd w:val="0"/>
              <w:snapToGrid w:val="0"/>
              <w:spacing w:line="240" w:lineRule="exact"/>
              <w:jc w:val="center"/>
              <w:rPr>
                <w:rFonts w:ascii="仿宋" w:hAnsi="仿宋" w:eastAsia="仿宋"/>
                <w:szCs w:val="21"/>
              </w:rPr>
            </w:pPr>
            <w:r>
              <w:rPr>
                <w:rFonts w:hint="eastAsia" w:ascii="仿宋" w:hAnsi="仿宋" w:eastAsia="仿宋" w:cs="宋体"/>
                <w:kern w:val="0"/>
                <w:szCs w:val="21"/>
              </w:rPr>
              <w:t>专技十级</w:t>
            </w:r>
          </w:p>
        </w:tc>
        <w:tc>
          <w:tcPr>
            <w:tcW w:w="1043" w:type="dxa"/>
            <w:vAlign w:val="center"/>
          </w:tcPr>
          <w:p>
            <w:pPr>
              <w:adjustRightInd w:val="0"/>
              <w:snapToGrid w:val="0"/>
              <w:spacing w:line="240" w:lineRule="exact"/>
              <w:jc w:val="center"/>
              <w:rPr>
                <w:rFonts w:ascii="仿宋" w:hAnsi="仿宋" w:eastAsia="仿宋" w:cs="宋体"/>
                <w:kern w:val="0"/>
                <w:szCs w:val="21"/>
              </w:rPr>
            </w:pPr>
          </w:p>
        </w:tc>
        <w:tc>
          <w:tcPr>
            <w:tcW w:w="1865"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宋体"/>
                <w:kern w:val="0"/>
                <w:szCs w:val="21"/>
              </w:rPr>
              <w:t>艺术学、环境设计</w:t>
            </w:r>
          </w:p>
        </w:tc>
        <w:tc>
          <w:tcPr>
            <w:tcW w:w="1131"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本科及以上</w:t>
            </w:r>
          </w:p>
        </w:tc>
        <w:tc>
          <w:tcPr>
            <w:tcW w:w="100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学士及以上</w:t>
            </w:r>
          </w:p>
        </w:tc>
        <w:tc>
          <w:tcPr>
            <w:tcW w:w="1199"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jc w:val="center"/>
              <w:rPr>
                <w:rFonts w:ascii="仿宋" w:hAnsi="仿宋" w:eastAsia="仿宋" w:cs="宋体"/>
                <w:kern w:val="0"/>
                <w:szCs w:val="21"/>
              </w:rPr>
            </w:pPr>
          </w:p>
        </w:tc>
        <w:tc>
          <w:tcPr>
            <w:tcW w:w="2777" w:type="dxa"/>
            <w:vMerge w:val="restart"/>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1.具有高级技师等级技能等级。</w:t>
            </w:r>
          </w:p>
          <w:p>
            <w:pPr>
              <w:adjustRightInd w:val="0"/>
              <w:snapToGrid w:val="0"/>
              <w:spacing w:line="240" w:lineRule="exact"/>
              <w:rPr>
                <w:rFonts w:ascii="黑体" w:hAnsi="黑体" w:eastAsia="黑体" w:cs="宋体"/>
                <w:kern w:val="0"/>
                <w:szCs w:val="21"/>
              </w:rPr>
            </w:pPr>
            <w:r>
              <w:rPr>
                <w:rFonts w:hint="eastAsia" w:ascii="仿宋" w:hAnsi="仿宋" w:eastAsia="仿宋" w:cs="宋体"/>
                <w:kern w:val="0"/>
                <w:szCs w:val="21"/>
              </w:rPr>
              <w:t>2.符合公告中B类高技能人才条件。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7" w:hRule="atLeast"/>
        </w:trPr>
        <w:tc>
          <w:tcPr>
            <w:tcW w:w="688"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电商物流学院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B类高技能人才</w:t>
            </w:r>
          </w:p>
        </w:tc>
        <w:tc>
          <w:tcPr>
            <w:tcW w:w="652" w:type="dxa"/>
            <w:vAlign w:val="center"/>
          </w:tcPr>
          <w:p>
            <w:pPr>
              <w:adjustRightInd w:val="0"/>
              <w:snapToGrid w:val="0"/>
              <w:spacing w:line="240" w:lineRule="exact"/>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32" w:type="dxa"/>
            <w:vAlign w:val="center"/>
          </w:tcPr>
          <w:p>
            <w:pPr>
              <w:adjustRightInd w:val="0"/>
              <w:snapToGrid w:val="0"/>
              <w:spacing w:line="240" w:lineRule="exact"/>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专技十级</w:t>
            </w:r>
          </w:p>
        </w:tc>
        <w:tc>
          <w:tcPr>
            <w:tcW w:w="1043" w:type="dxa"/>
            <w:vAlign w:val="center"/>
          </w:tcPr>
          <w:p>
            <w:pPr>
              <w:adjustRightInd w:val="0"/>
              <w:snapToGrid w:val="0"/>
              <w:spacing w:line="240" w:lineRule="exact"/>
              <w:jc w:val="center"/>
              <w:rPr>
                <w:rFonts w:ascii="仿宋" w:hAnsi="仿宋" w:eastAsia="仿宋" w:cs="仿宋"/>
                <w:color w:val="000000"/>
                <w:kern w:val="0"/>
                <w:szCs w:val="21"/>
                <w:lang w:bidi="ar"/>
              </w:rPr>
            </w:pPr>
          </w:p>
        </w:tc>
        <w:tc>
          <w:tcPr>
            <w:tcW w:w="1865"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营销管理、市场营销</w:t>
            </w:r>
          </w:p>
        </w:tc>
        <w:tc>
          <w:tcPr>
            <w:tcW w:w="1131"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本科及以上</w:t>
            </w:r>
          </w:p>
        </w:tc>
        <w:tc>
          <w:tcPr>
            <w:tcW w:w="1002"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学士及以上</w:t>
            </w:r>
          </w:p>
        </w:tc>
        <w:tc>
          <w:tcPr>
            <w:tcW w:w="1199"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jc w:val="center"/>
              <w:rPr>
                <w:rFonts w:ascii="仿宋" w:hAnsi="仿宋" w:eastAsia="仿宋" w:cs="仿宋"/>
                <w:color w:val="000000"/>
                <w:kern w:val="0"/>
                <w:szCs w:val="21"/>
                <w:lang w:bidi="ar"/>
              </w:rPr>
            </w:pPr>
          </w:p>
        </w:tc>
        <w:tc>
          <w:tcPr>
            <w:tcW w:w="2777" w:type="dxa"/>
            <w:vMerge w:val="continue"/>
            <w:vAlign w:val="center"/>
          </w:tcPr>
          <w:p>
            <w:pPr>
              <w:adjustRightInd w:val="0"/>
              <w:snapToGrid w:val="0"/>
              <w:spacing w:line="240" w:lineRule="exac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8" w:hRule="atLeast"/>
        </w:trPr>
        <w:tc>
          <w:tcPr>
            <w:tcW w:w="688"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医药护理学院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B类高技能人才</w:t>
            </w:r>
          </w:p>
        </w:tc>
        <w:tc>
          <w:tcPr>
            <w:tcW w:w="652" w:type="dxa"/>
            <w:vAlign w:val="center"/>
          </w:tcPr>
          <w:p>
            <w:pPr>
              <w:adjustRightInd w:val="0"/>
              <w:snapToGrid w:val="0"/>
              <w:spacing w:line="240" w:lineRule="exact"/>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32" w:type="dxa"/>
            <w:vAlign w:val="center"/>
          </w:tcPr>
          <w:p>
            <w:pPr>
              <w:adjustRightInd w:val="0"/>
              <w:snapToGrid w:val="0"/>
              <w:spacing w:line="240" w:lineRule="exact"/>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专技十级</w:t>
            </w:r>
          </w:p>
        </w:tc>
        <w:tc>
          <w:tcPr>
            <w:tcW w:w="1043" w:type="dxa"/>
            <w:vAlign w:val="center"/>
          </w:tcPr>
          <w:p>
            <w:pPr>
              <w:adjustRightInd w:val="0"/>
              <w:snapToGrid w:val="0"/>
              <w:spacing w:line="240" w:lineRule="exact"/>
              <w:jc w:val="center"/>
              <w:rPr>
                <w:rFonts w:ascii="仿宋" w:hAnsi="仿宋" w:eastAsia="仿宋" w:cs="仿宋"/>
                <w:color w:val="000000"/>
                <w:kern w:val="0"/>
                <w:szCs w:val="21"/>
                <w:lang w:bidi="ar"/>
              </w:rPr>
            </w:pPr>
          </w:p>
        </w:tc>
        <w:tc>
          <w:tcPr>
            <w:tcW w:w="1865"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中药学、药学</w:t>
            </w:r>
          </w:p>
        </w:tc>
        <w:tc>
          <w:tcPr>
            <w:tcW w:w="1131"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本科及以上</w:t>
            </w:r>
          </w:p>
        </w:tc>
        <w:tc>
          <w:tcPr>
            <w:tcW w:w="1002"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学士及以上</w:t>
            </w:r>
          </w:p>
        </w:tc>
        <w:tc>
          <w:tcPr>
            <w:tcW w:w="1199"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jc w:val="center"/>
              <w:rPr>
                <w:rFonts w:ascii="仿宋" w:hAnsi="仿宋" w:eastAsia="仿宋" w:cs="仿宋"/>
                <w:color w:val="000000"/>
                <w:kern w:val="0"/>
                <w:szCs w:val="21"/>
                <w:lang w:bidi="ar"/>
              </w:rPr>
            </w:pPr>
          </w:p>
        </w:tc>
        <w:tc>
          <w:tcPr>
            <w:tcW w:w="2777" w:type="dxa"/>
            <w:vMerge w:val="continue"/>
            <w:vAlign w:val="center"/>
          </w:tcPr>
          <w:p>
            <w:pPr>
              <w:adjustRightInd w:val="0"/>
              <w:snapToGrid w:val="0"/>
              <w:spacing w:line="240" w:lineRule="exac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 w:hRule="atLeast"/>
        </w:trPr>
        <w:tc>
          <w:tcPr>
            <w:tcW w:w="688"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艺术设计学院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C类专职教师（博士）</w:t>
            </w:r>
          </w:p>
        </w:tc>
        <w:tc>
          <w:tcPr>
            <w:tcW w:w="652" w:type="dxa"/>
            <w:vAlign w:val="center"/>
          </w:tcPr>
          <w:p>
            <w:pPr>
              <w:adjustRightInd w:val="0"/>
              <w:snapToGrid w:val="0"/>
              <w:spacing w:line="240" w:lineRule="exact"/>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32"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专技十级(中级)</w:t>
            </w:r>
          </w:p>
        </w:tc>
        <w:tc>
          <w:tcPr>
            <w:tcW w:w="1043" w:type="dxa"/>
            <w:vAlign w:val="center"/>
          </w:tcPr>
          <w:p>
            <w:pPr>
              <w:adjustRightInd w:val="0"/>
              <w:snapToGrid w:val="0"/>
              <w:spacing w:line="240" w:lineRule="exact"/>
              <w:rPr>
                <w:rFonts w:ascii="仿宋" w:hAnsi="仿宋" w:eastAsia="仿宋" w:cs="仿宋"/>
                <w:color w:val="000000"/>
                <w:kern w:val="0"/>
                <w:szCs w:val="21"/>
                <w:lang w:bidi="ar"/>
              </w:rPr>
            </w:pPr>
          </w:p>
        </w:tc>
        <w:tc>
          <w:tcPr>
            <w:tcW w:w="1865" w:type="dxa"/>
            <w:vAlign w:val="center"/>
          </w:tcPr>
          <w:p>
            <w:pPr>
              <w:spacing w:line="240" w:lineRule="exact"/>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艺术学、设计学</w:t>
            </w:r>
          </w:p>
        </w:tc>
        <w:tc>
          <w:tcPr>
            <w:tcW w:w="1131"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博士研究生</w:t>
            </w:r>
          </w:p>
        </w:tc>
        <w:tc>
          <w:tcPr>
            <w:tcW w:w="1002"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博士</w:t>
            </w:r>
          </w:p>
        </w:tc>
        <w:tc>
          <w:tcPr>
            <w:tcW w:w="1199"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从事三维动画工作经历2年及以上</w:t>
            </w:r>
          </w:p>
        </w:tc>
        <w:tc>
          <w:tcPr>
            <w:tcW w:w="2777" w:type="dxa"/>
            <w:vAlign w:val="center"/>
          </w:tcPr>
          <w:p>
            <w:pPr>
              <w:widowControl/>
              <w:spacing w:line="240" w:lineRule="exact"/>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本、硕学习阶段中至少有一阶段为动画专业或动漫设计研究方向。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5" w:hRule="atLeast"/>
        </w:trPr>
        <w:tc>
          <w:tcPr>
            <w:tcW w:w="688"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财经旅游学院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C类专职教师（博士）</w:t>
            </w:r>
          </w:p>
        </w:tc>
        <w:tc>
          <w:tcPr>
            <w:tcW w:w="652" w:type="dxa"/>
            <w:vAlign w:val="center"/>
          </w:tcPr>
          <w:p>
            <w:pPr>
              <w:adjustRightInd w:val="0"/>
              <w:snapToGrid w:val="0"/>
              <w:spacing w:line="240" w:lineRule="exact"/>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32"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专技十级(中级)</w:t>
            </w:r>
          </w:p>
        </w:tc>
        <w:tc>
          <w:tcPr>
            <w:tcW w:w="1043" w:type="dxa"/>
            <w:vAlign w:val="center"/>
          </w:tcPr>
          <w:p>
            <w:pPr>
              <w:adjustRightInd w:val="0"/>
              <w:snapToGrid w:val="0"/>
              <w:spacing w:line="240" w:lineRule="exact"/>
              <w:rPr>
                <w:rFonts w:ascii="仿宋" w:hAnsi="仿宋" w:eastAsia="仿宋" w:cs="仿宋"/>
                <w:color w:val="000000"/>
                <w:kern w:val="0"/>
                <w:szCs w:val="21"/>
                <w:lang w:bidi="ar"/>
              </w:rPr>
            </w:pPr>
          </w:p>
        </w:tc>
        <w:tc>
          <w:tcPr>
            <w:tcW w:w="1865" w:type="dxa"/>
            <w:vAlign w:val="center"/>
          </w:tcPr>
          <w:p>
            <w:pPr>
              <w:spacing w:line="240" w:lineRule="exact"/>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工商管理、财务管理</w:t>
            </w:r>
          </w:p>
        </w:tc>
        <w:tc>
          <w:tcPr>
            <w:tcW w:w="1131"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博士研究生</w:t>
            </w:r>
          </w:p>
        </w:tc>
        <w:tc>
          <w:tcPr>
            <w:tcW w:w="1002"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博士</w:t>
            </w:r>
          </w:p>
        </w:tc>
        <w:tc>
          <w:tcPr>
            <w:tcW w:w="1199"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rPr>
                <w:rFonts w:ascii="仿宋" w:hAnsi="仿宋" w:eastAsia="仿宋" w:cs="仿宋"/>
                <w:color w:val="000000"/>
                <w:kern w:val="0"/>
                <w:szCs w:val="21"/>
                <w:lang w:bidi="ar"/>
              </w:rPr>
            </w:pPr>
          </w:p>
        </w:tc>
        <w:tc>
          <w:tcPr>
            <w:tcW w:w="2777" w:type="dxa"/>
            <w:vAlign w:val="center"/>
          </w:tcPr>
          <w:p>
            <w:pPr>
              <w:widowControl/>
              <w:spacing w:line="240" w:lineRule="exact"/>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本、硕学习阶段中至少有一阶段为会计学或会计研究方向。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7" w:hRule="atLeast"/>
        </w:trPr>
        <w:tc>
          <w:tcPr>
            <w:tcW w:w="688"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数据信息学院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C类专职教师（博士）</w:t>
            </w:r>
          </w:p>
        </w:tc>
        <w:tc>
          <w:tcPr>
            <w:tcW w:w="652" w:type="dxa"/>
            <w:vAlign w:val="center"/>
          </w:tcPr>
          <w:p>
            <w:pPr>
              <w:adjustRightInd w:val="0"/>
              <w:snapToGrid w:val="0"/>
              <w:spacing w:line="240" w:lineRule="exact"/>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32"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专技十级(中级)</w:t>
            </w:r>
          </w:p>
        </w:tc>
        <w:tc>
          <w:tcPr>
            <w:tcW w:w="1043" w:type="dxa"/>
            <w:vAlign w:val="center"/>
          </w:tcPr>
          <w:p>
            <w:pPr>
              <w:adjustRightInd w:val="0"/>
              <w:snapToGrid w:val="0"/>
              <w:spacing w:line="240" w:lineRule="exact"/>
              <w:rPr>
                <w:rFonts w:ascii="仿宋" w:hAnsi="仿宋" w:eastAsia="仿宋" w:cs="仿宋"/>
                <w:color w:val="000000"/>
                <w:kern w:val="0"/>
                <w:szCs w:val="21"/>
                <w:lang w:bidi="ar"/>
              </w:rPr>
            </w:pPr>
          </w:p>
        </w:tc>
        <w:tc>
          <w:tcPr>
            <w:tcW w:w="1865" w:type="dxa"/>
            <w:vAlign w:val="center"/>
          </w:tcPr>
          <w:p>
            <w:pPr>
              <w:spacing w:line="240" w:lineRule="exact"/>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计算机科学与技术、大数据科学与工程</w:t>
            </w:r>
          </w:p>
        </w:tc>
        <w:tc>
          <w:tcPr>
            <w:tcW w:w="1131"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博士研究生</w:t>
            </w:r>
          </w:p>
        </w:tc>
        <w:tc>
          <w:tcPr>
            <w:tcW w:w="1002"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博士</w:t>
            </w:r>
          </w:p>
        </w:tc>
        <w:tc>
          <w:tcPr>
            <w:tcW w:w="1199"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从事所学专业工作5年及以上。</w:t>
            </w:r>
          </w:p>
        </w:tc>
        <w:tc>
          <w:tcPr>
            <w:tcW w:w="2777" w:type="dxa"/>
            <w:vAlign w:val="center"/>
          </w:tcPr>
          <w:p>
            <w:pPr>
              <w:adjustRightInd w:val="0"/>
              <w:snapToGrid w:val="0"/>
              <w:spacing w:line="240" w:lineRule="exac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1.具有行业实践工作或企业项目开发经验；</w:t>
            </w:r>
          </w:p>
          <w:p>
            <w:pPr>
              <w:spacing w:line="240" w:lineRule="exact"/>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2.主持或以主要成员参加省级及以上教科研项目研究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4" w:hRule="atLeast"/>
        </w:trPr>
        <w:tc>
          <w:tcPr>
            <w:tcW w:w="688"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机电汽车学院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C类专职教师（博士）</w:t>
            </w:r>
          </w:p>
        </w:tc>
        <w:tc>
          <w:tcPr>
            <w:tcW w:w="65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32" w:type="dxa"/>
            <w:vAlign w:val="center"/>
          </w:tcPr>
          <w:p>
            <w:pPr>
              <w:widowControl/>
              <w:spacing w:line="240" w:lineRule="exact"/>
              <w:jc w:val="center"/>
              <w:textAlignment w:val="center"/>
              <w:rPr>
                <w:rFonts w:ascii="仿宋" w:hAnsi="仿宋" w:eastAsia="仿宋"/>
                <w:szCs w:val="21"/>
              </w:rPr>
            </w:pPr>
            <w:r>
              <w:rPr>
                <w:rFonts w:hint="eastAsia" w:ascii="仿宋" w:hAnsi="仿宋" w:eastAsia="仿宋" w:cs="仿宋"/>
                <w:color w:val="000000"/>
                <w:kern w:val="0"/>
                <w:szCs w:val="21"/>
                <w:lang w:bidi="ar"/>
              </w:rPr>
              <w:t>专技十级(中级)</w:t>
            </w:r>
          </w:p>
        </w:tc>
        <w:tc>
          <w:tcPr>
            <w:tcW w:w="1043" w:type="dxa"/>
            <w:vAlign w:val="center"/>
          </w:tcPr>
          <w:p>
            <w:pPr>
              <w:adjustRightInd w:val="0"/>
              <w:snapToGrid w:val="0"/>
              <w:spacing w:line="240" w:lineRule="exact"/>
              <w:rPr>
                <w:rFonts w:ascii="仿宋" w:hAnsi="仿宋" w:eastAsia="仿宋" w:cs="宋体"/>
                <w:kern w:val="0"/>
                <w:szCs w:val="21"/>
              </w:rPr>
            </w:pPr>
          </w:p>
        </w:tc>
        <w:tc>
          <w:tcPr>
            <w:tcW w:w="1865"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电子科学与技术、信息与通信工程、软件工程</w:t>
            </w:r>
          </w:p>
        </w:tc>
        <w:tc>
          <w:tcPr>
            <w:tcW w:w="1131"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博士研究生</w:t>
            </w:r>
          </w:p>
        </w:tc>
        <w:tc>
          <w:tcPr>
            <w:tcW w:w="100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博士</w:t>
            </w:r>
          </w:p>
        </w:tc>
        <w:tc>
          <w:tcPr>
            <w:tcW w:w="1199"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仿宋"/>
                <w:color w:val="000000"/>
                <w:kern w:val="0"/>
                <w:szCs w:val="21"/>
                <w:lang w:bidi="ar"/>
              </w:rPr>
              <w:t>从事所学专业工作3年及以上。</w:t>
            </w:r>
          </w:p>
        </w:tc>
        <w:tc>
          <w:tcPr>
            <w:tcW w:w="2777" w:type="dxa"/>
            <w:vAlign w:val="center"/>
          </w:tcPr>
          <w:p>
            <w:pPr>
              <w:widowControl/>
              <w:spacing w:line="240" w:lineRule="exact"/>
              <w:jc w:val="left"/>
              <w:textAlignment w:val="center"/>
              <w:rPr>
                <w:rFonts w:ascii="仿宋" w:hAnsi="仿宋" w:eastAsia="仿宋" w:cs="宋体"/>
                <w:kern w:val="0"/>
                <w:szCs w:val="21"/>
              </w:rPr>
            </w:pPr>
            <w:r>
              <w:rPr>
                <w:rFonts w:hint="eastAsia" w:ascii="仿宋" w:hAnsi="仿宋" w:eastAsia="仿宋" w:cs="仿宋"/>
                <w:color w:val="000000"/>
                <w:kern w:val="0"/>
                <w:szCs w:val="21"/>
                <w:lang w:bidi="ar"/>
              </w:rPr>
              <w:t>参加或指导学生获得过国赛奖项经历者优先。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atLeast"/>
        </w:trPr>
        <w:tc>
          <w:tcPr>
            <w:tcW w:w="688"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城市建设学院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C类专职教师（博士）</w:t>
            </w:r>
          </w:p>
        </w:tc>
        <w:tc>
          <w:tcPr>
            <w:tcW w:w="65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32" w:type="dxa"/>
            <w:vAlign w:val="center"/>
          </w:tcPr>
          <w:p>
            <w:pPr>
              <w:widowControl/>
              <w:spacing w:line="240" w:lineRule="exact"/>
              <w:jc w:val="center"/>
              <w:textAlignment w:val="center"/>
              <w:rPr>
                <w:rFonts w:ascii="仿宋" w:hAnsi="仿宋" w:eastAsia="仿宋"/>
                <w:szCs w:val="21"/>
              </w:rPr>
            </w:pPr>
            <w:r>
              <w:rPr>
                <w:rFonts w:hint="eastAsia" w:ascii="仿宋" w:hAnsi="仿宋" w:eastAsia="仿宋" w:cs="仿宋"/>
                <w:color w:val="000000"/>
                <w:kern w:val="0"/>
                <w:szCs w:val="21"/>
                <w:lang w:bidi="ar"/>
              </w:rPr>
              <w:t>专技十级(中级)</w:t>
            </w:r>
          </w:p>
        </w:tc>
        <w:tc>
          <w:tcPr>
            <w:tcW w:w="1043" w:type="dxa"/>
            <w:vAlign w:val="center"/>
          </w:tcPr>
          <w:p>
            <w:pPr>
              <w:adjustRightInd w:val="0"/>
              <w:snapToGrid w:val="0"/>
              <w:spacing w:line="240" w:lineRule="exact"/>
              <w:rPr>
                <w:rFonts w:ascii="仿宋" w:hAnsi="仿宋" w:eastAsia="仿宋" w:cs="宋体"/>
                <w:kern w:val="0"/>
                <w:szCs w:val="21"/>
              </w:rPr>
            </w:pPr>
          </w:p>
        </w:tc>
        <w:tc>
          <w:tcPr>
            <w:tcW w:w="1865"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艺术学、设计</w:t>
            </w:r>
          </w:p>
        </w:tc>
        <w:tc>
          <w:tcPr>
            <w:tcW w:w="1131"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博士研究生</w:t>
            </w:r>
          </w:p>
        </w:tc>
        <w:tc>
          <w:tcPr>
            <w:tcW w:w="100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博士</w:t>
            </w:r>
          </w:p>
        </w:tc>
        <w:tc>
          <w:tcPr>
            <w:tcW w:w="1199"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rPr>
                <w:rFonts w:ascii="仿宋" w:hAnsi="仿宋" w:eastAsia="仿宋" w:cs="宋体"/>
                <w:kern w:val="0"/>
                <w:szCs w:val="21"/>
              </w:rPr>
            </w:pPr>
          </w:p>
        </w:tc>
        <w:tc>
          <w:tcPr>
            <w:tcW w:w="2777" w:type="dxa"/>
            <w:vAlign w:val="center"/>
          </w:tcPr>
          <w:p>
            <w:pPr>
              <w:widowControl/>
              <w:spacing w:line="240" w:lineRule="exact"/>
              <w:jc w:val="left"/>
              <w:textAlignment w:val="center"/>
              <w:rPr>
                <w:rFonts w:ascii="仿宋" w:hAnsi="仿宋" w:eastAsia="仿宋" w:cs="宋体"/>
                <w:kern w:val="0"/>
                <w:szCs w:val="21"/>
              </w:rPr>
            </w:pPr>
            <w:r>
              <w:rPr>
                <w:rFonts w:hint="eastAsia" w:ascii="仿宋" w:hAnsi="仿宋" w:eastAsia="仿宋" w:cs="仿宋"/>
                <w:color w:val="000000"/>
                <w:kern w:val="0"/>
                <w:szCs w:val="21"/>
                <w:lang w:bidi="ar"/>
              </w:rPr>
              <w:t>本、硕学习阶段中至少有一阶段为环境艺术设计专业或环境艺术设计研究方向。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688"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电商物流学院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C类专职教师（博士）</w:t>
            </w:r>
          </w:p>
        </w:tc>
        <w:tc>
          <w:tcPr>
            <w:tcW w:w="65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32" w:type="dxa"/>
            <w:vAlign w:val="center"/>
          </w:tcPr>
          <w:p>
            <w:pPr>
              <w:widowControl/>
              <w:spacing w:line="240" w:lineRule="exact"/>
              <w:jc w:val="center"/>
              <w:textAlignment w:val="center"/>
              <w:rPr>
                <w:rFonts w:ascii="仿宋" w:hAnsi="仿宋" w:eastAsia="仿宋"/>
                <w:szCs w:val="21"/>
              </w:rPr>
            </w:pPr>
            <w:r>
              <w:rPr>
                <w:rFonts w:hint="eastAsia" w:ascii="仿宋" w:hAnsi="仿宋" w:eastAsia="仿宋" w:cs="仿宋"/>
                <w:color w:val="000000"/>
                <w:kern w:val="0"/>
                <w:szCs w:val="21"/>
                <w:lang w:bidi="ar"/>
              </w:rPr>
              <w:t>专技十级(中级)</w:t>
            </w:r>
          </w:p>
        </w:tc>
        <w:tc>
          <w:tcPr>
            <w:tcW w:w="1043" w:type="dxa"/>
            <w:vAlign w:val="center"/>
          </w:tcPr>
          <w:p>
            <w:pPr>
              <w:adjustRightInd w:val="0"/>
              <w:snapToGrid w:val="0"/>
              <w:spacing w:line="240" w:lineRule="exact"/>
              <w:rPr>
                <w:rFonts w:ascii="仿宋" w:hAnsi="仿宋" w:eastAsia="仿宋" w:cs="宋体"/>
                <w:kern w:val="0"/>
                <w:szCs w:val="21"/>
              </w:rPr>
            </w:pPr>
          </w:p>
        </w:tc>
        <w:tc>
          <w:tcPr>
            <w:tcW w:w="1865"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工商管理、市场营销</w:t>
            </w:r>
          </w:p>
        </w:tc>
        <w:tc>
          <w:tcPr>
            <w:tcW w:w="1131"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博士研究生</w:t>
            </w:r>
          </w:p>
        </w:tc>
        <w:tc>
          <w:tcPr>
            <w:tcW w:w="1002"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博士</w:t>
            </w:r>
          </w:p>
        </w:tc>
        <w:tc>
          <w:tcPr>
            <w:tcW w:w="1199"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rPr>
                <w:rFonts w:ascii="仿宋" w:hAnsi="仿宋" w:eastAsia="仿宋" w:cs="宋体"/>
                <w:kern w:val="0"/>
                <w:szCs w:val="21"/>
              </w:rPr>
            </w:pPr>
          </w:p>
        </w:tc>
        <w:tc>
          <w:tcPr>
            <w:tcW w:w="2777" w:type="dxa"/>
            <w:vAlign w:val="center"/>
          </w:tcPr>
          <w:p>
            <w:pPr>
              <w:widowControl/>
              <w:spacing w:line="240" w:lineRule="exact"/>
              <w:jc w:val="left"/>
              <w:textAlignment w:val="center"/>
              <w:rPr>
                <w:rFonts w:ascii="仿宋" w:hAnsi="仿宋" w:eastAsia="仿宋" w:cs="宋体"/>
                <w:kern w:val="0"/>
                <w:szCs w:val="21"/>
              </w:rPr>
            </w:pPr>
            <w:r>
              <w:rPr>
                <w:rFonts w:hint="eastAsia" w:ascii="仿宋" w:hAnsi="仿宋" w:eastAsia="仿宋" w:cs="仿宋"/>
                <w:color w:val="000000"/>
                <w:kern w:val="0"/>
                <w:szCs w:val="21"/>
                <w:lang w:bidi="ar"/>
              </w:rPr>
              <w:t>本、硕学习阶段中至少有一阶段为市场营销专业或市场营销研究方向。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trPr>
        <w:tc>
          <w:tcPr>
            <w:tcW w:w="688" w:type="dxa"/>
            <w:vAlign w:val="center"/>
          </w:tcPr>
          <w:p>
            <w:pPr>
              <w:widowControl/>
              <w:spacing w:line="240" w:lineRule="exact"/>
              <w:jc w:val="center"/>
              <w:textAlignment w:val="center"/>
              <w:rPr>
                <w:rFonts w:ascii="仿宋" w:hAnsi="仿宋" w:eastAsia="仿宋" w:cs="宋体"/>
                <w:kern w:val="0"/>
                <w:szCs w:val="21"/>
              </w:rPr>
            </w:pPr>
            <w:r>
              <w:rPr>
                <w:rFonts w:hint="eastAsia" w:ascii="仿宋" w:hAnsi="仿宋" w:eastAsia="仿宋" w:cs="仿宋"/>
                <w:color w:val="000000"/>
                <w:kern w:val="0"/>
                <w:szCs w:val="21"/>
                <w:lang w:bidi="ar"/>
              </w:rPr>
              <w:t>医药护理学院</w:t>
            </w:r>
          </w:p>
        </w:tc>
        <w:tc>
          <w:tcPr>
            <w:tcW w:w="1026"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C类专职教师（博士）</w:t>
            </w:r>
          </w:p>
        </w:tc>
        <w:tc>
          <w:tcPr>
            <w:tcW w:w="652"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32" w:type="dxa"/>
            <w:vAlign w:val="center"/>
          </w:tcPr>
          <w:p>
            <w:pPr>
              <w:widowControl/>
              <w:spacing w:line="240" w:lineRule="exact"/>
              <w:jc w:val="center"/>
              <w:textAlignment w:val="center"/>
              <w:rPr>
                <w:rFonts w:ascii="仿宋" w:hAnsi="仿宋" w:eastAsia="仿宋"/>
                <w:szCs w:val="21"/>
              </w:rPr>
            </w:pPr>
            <w:r>
              <w:rPr>
                <w:rFonts w:hint="eastAsia" w:ascii="仿宋" w:hAnsi="仿宋" w:eastAsia="仿宋" w:cs="仿宋"/>
                <w:color w:val="000000"/>
                <w:kern w:val="0"/>
                <w:szCs w:val="21"/>
                <w:lang w:bidi="ar"/>
              </w:rPr>
              <w:t>专技十级(中级)</w:t>
            </w:r>
          </w:p>
        </w:tc>
        <w:tc>
          <w:tcPr>
            <w:tcW w:w="1043" w:type="dxa"/>
            <w:vAlign w:val="center"/>
          </w:tcPr>
          <w:p>
            <w:pPr>
              <w:adjustRightInd w:val="0"/>
              <w:snapToGrid w:val="0"/>
              <w:spacing w:line="240" w:lineRule="exact"/>
              <w:rPr>
                <w:rFonts w:ascii="仿宋" w:hAnsi="仿宋" w:eastAsia="仿宋" w:cs="宋体"/>
                <w:kern w:val="0"/>
                <w:szCs w:val="21"/>
              </w:rPr>
            </w:pPr>
          </w:p>
        </w:tc>
        <w:tc>
          <w:tcPr>
            <w:tcW w:w="1865"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药学、中药学 </w:t>
            </w:r>
          </w:p>
        </w:tc>
        <w:tc>
          <w:tcPr>
            <w:tcW w:w="1131"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博士研究生</w:t>
            </w:r>
          </w:p>
        </w:tc>
        <w:tc>
          <w:tcPr>
            <w:tcW w:w="1002"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博士</w:t>
            </w:r>
          </w:p>
        </w:tc>
        <w:tc>
          <w:tcPr>
            <w:tcW w:w="1199" w:type="dxa"/>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45周岁及以下</w:t>
            </w:r>
          </w:p>
        </w:tc>
        <w:tc>
          <w:tcPr>
            <w:tcW w:w="2407" w:type="dxa"/>
            <w:vAlign w:val="center"/>
          </w:tcPr>
          <w:p>
            <w:pPr>
              <w:adjustRightInd w:val="0"/>
              <w:snapToGrid w:val="0"/>
              <w:spacing w:line="240" w:lineRule="exact"/>
              <w:rPr>
                <w:rFonts w:ascii="仿宋" w:hAnsi="仿宋" w:eastAsia="仿宋" w:cs="宋体"/>
                <w:kern w:val="0"/>
                <w:szCs w:val="21"/>
              </w:rPr>
            </w:pPr>
          </w:p>
        </w:tc>
        <w:tc>
          <w:tcPr>
            <w:tcW w:w="2777" w:type="dxa"/>
            <w:vAlign w:val="center"/>
          </w:tcPr>
          <w:p>
            <w:pPr>
              <w:widowControl/>
              <w:spacing w:line="240" w:lineRule="exact"/>
              <w:jc w:val="left"/>
              <w:textAlignment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trPr>
        <w:tc>
          <w:tcPr>
            <w:tcW w:w="688" w:type="dxa"/>
          </w:tcPr>
          <w:p>
            <w:pPr>
              <w:spacing w:line="240" w:lineRule="exact"/>
              <w:jc w:val="center"/>
              <w:rPr>
                <w:rFonts w:ascii="仿宋" w:hAnsi="仿宋" w:eastAsia="仿宋"/>
              </w:rPr>
            </w:pPr>
            <w:r>
              <w:rPr>
                <w:rFonts w:hint="eastAsia" w:ascii="仿宋" w:hAnsi="仿宋" w:eastAsia="仿宋"/>
              </w:rPr>
              <w:t>马克思主义学院</w:t>
            </w:r>
          </w:p>
        </w:tc>
        <w:tc>
          <w:tcPr>
            <w:tcW w:w="1026" w:type="dxa"/>
          </w:tcPr>
          <w:p>
            <w:pPr>
              <w:spacing w:line="240" w:lineRule="exact"/>
              <w:jc w:val="center"/>
              <w:rPr>
                <w:rFonts w:ascii="仿宋" w:hAnsi="仿宋" w:eastAsia="仿宋"/>
              </w:rPr>
            </w:pPr>
            <w:r>
              <w:rPr>
                <w:rFonts w:hint="eastAsia" w:ascii="仿宋" w:hAnsi="仿宋" w:eastAsia="仿宋"/>
              </w:rPr>
              <w:t>C类专职教师（博士）</w:t>
            </w:r>
          </w:p>
        </w:tc>
        <w:tc>
          <w:tcPr>
            <w:tcW w:w="652" w:type="dxa"/>
          </w:tcPr>
          <w:p>
            <w:pPr>
              <w:spacing w:line="240" w:lineRule="exact"/>
              <w:jc w:val="center"/>
              <w:rPr>
                <w:rFonts w:ascii="仿宋" w:hAnsi="仿宋" w:eastAsia="仿宋"/>
              </w:rPr>
            </w:pPr>
            <w:r>
              <w:rPr>
                <w:rFonts w:hint="eastAsia" w:ascii="仿宋" w:hAnsi="仿宋" w:eastAsia="仿宋"/>
              </w:rPr>
              <w:t>1</w:t>
            </w:r>
          </w:p>
        </w:tc>
        <w:tc>
          <w:tcPr>
            <w:tcW w:w="1032" w:type="dxa"/>
          </w:tcPr>
          <w:p>
            <w:pPr>
              <w:spacing w:line="240" w:lineRule="exact"/>
              <w:jc w:val="center"/>
              <w:rPr>
                <w:rFonts w:ascii="仿宋" w:hAnsi="仿宋" w:eastAsia="仿宋"/>
              </w:rPr>
            </w:pPr>
            <w:r>
              <w:rPr>
                <w:rFonts w:hint="eastAsia" w:ascii="仿宋" w:hAnsi="仿宋" w:eastAsia="仿宋"/>
              </w:rPr>
              <w:t>专技十级(中级)</w:t>
            </w:r>
          </w:p>
        </w:tc>
        <w:tc>
          <w:tcPr>
            <w:tcW w:w="1043" w:type="dxa"/>
          </w:tcPr>
          <w:p>
            <w:pPr>
              <w:spacing w:line="240" w:lineRule="exact"/>
              <w:jc w:val="center"/>
              <w:rPr>
                <w:rFonts w:ascii="仿宋" w:hAnsi="仿宋" w:eastAsia="仿宋"/>
              </w:rPr>
            </w:pPr>
          </w:p>
        </w:tc>
        <w:tc>
          <w:tcPr>
            <w:tcW w:w="1865" w:type="dxa"/>
          </w:tcPr>
          <w:p>
            <w:pPr>
              <w:spacing w:line="240" w:lineRule="exact"/>
              <w:jc w:val="center"/>
              <w:rPr>
                <w:rFonts w:ascii="仿宋" w:hAnsi="仿宋" w:eastAsia="仿宋"/>
              </w:rPr>
            </w:pPr>
            <w:r>
              <w:rPr>
                <w:rFonts w:hint="eastAsia" w:ascii="仿宋" w:hAnsi="仿宋" w:eastAsia="仿宋"/>
              </w:rPr>
              <w:t>马克思主义理论、哲学</w:t>
            </w:r>
          </w:p>
        </w:tc>
        <w:tc>
          <w:tcPr>
            <w:tcW w:w="1131" w:type="dxa"/>
          </w:tcPr>
          <w:p>
            <w:pPr>
              <w:spacing w:line="240" w:lineRule="exact"/>
              <w:jc w:val="center"/>
              <w:rPr>
                <w:rFonts w:ascii="仿宋" w:hAnsi="仿宋" w:eastAsia="仿宋"/>
              </w:rPr>
            </w:pPr>
            <w:r>
              <w:rPr>
                <w:rFonts w:hint="eastAsia" w:ascii="仿宋" w:hAnsi="仿宋" w:eastAsia="仿宋"/>
              </w:rPr>
              <w:t>博士研究生</w:t>
            </w:r>
          </w:p>
        </w:tc>
        <w:tc>
          <w:tcPr>
            <w:tcW w:w="1002" w:type="dxa"/>
          </w:tcPr>
          <w:p>
            <w:pPr>
              <w:spacing w:line="240" w:lineRule="exact"/>
              <w:jc w:val="center"/>
              <w:rPr>
                <w:rFonts w:ascii="仿宋" w:hAnsi="仿宋" w:eastAsia="仿宋"/>
              </w:rPr>
            </w:pPr>
            <w:r>
              <w:rPr>
                <w:rFonts w:hint="eastAsia" w:ascii="仿宋" w:hAnsi="仿宋" w:eastAsia="仿宋"/>
              </w:rPr>
              <w:t>博士</w:t>
            </w:r>
          </w:p>
        </w:tc>
        <w:tc>
          <w:tcPr>
            <w:tcW w:w="1199" w:type="dxa"/>
          </w:tcPr>
          <w:p>
            <w:pPr>
              <w:spacing w:line="240" w:lineRule="exact"/>
              <w:jc w:val="center"/>
              <w:rPr>
                <w:rFonts w:ascii="仿宋" w:hAnsi="仿宋" w:eastAsia="仿宋"/>
              </w:rPr>
            </w:pPr>
            <w:r>
              <w:rPr>
                <w:rFonts w:hint="eastAsia" w:ascii="仿宋" w:hAnsi="仿宋" w:eastAsia="仿宋"/>
              </w:rPr>
              <w:t>45周岁及以下</w:t>
            </w:r>
          </w:p>
        </w:tc>
        <w:tc>
          <w:tcPr>
            <w:tcW w:w="2407" w:type="dxa"/>
          </w:tcPr>
          <w:p>
            <w:pPr>
              <w:spacing w:line="240" w:lineRule="exact"/>
              <w:rPr>
                <w:rFonts w:ascii="仿宋" w:hAnsi="仿宋" w:eastAsia="仿宋"/>
              </w:rPr>
            </w:pPr>
            <w:r>
              <w:rPr>
                <w:rFonts w:hint="eastAsia" w:ascii="仿宋" w:hAnsi="仿宋" w:eastAsia="仿宋"/>
              </w:rPr>
              <w:t>从事高校思政教学工作2年及以上</w:t>
            </w:r>
          </w:p>
        </w:tc>
        <w:tc>
          <w:tcPr>
            <w:tcW w:w="2777" w:type="dxa"/>
          </w:tcPr>
          <w:p>
            <w:pPr>
              <w:spacing w:line="240" w:lineRule="exact"/>
              <w:rPr>
                <w:rFonts w:ascii="仿宋" w:hAnsi="仿宋" w:eastAsia="仿宋"/>
              </w:rPr>
            </w:pPr>
            <w:r>
              <w:rPr>
                <w:rFonts w:hint="eastAsia" w:ascii="仿宋" w:hAnsi="仿宋" w:eastAsia="仿宋"/>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6" w:hRule="atLeast"/>
        </w:trPr>
        <w:tc>
          <w:tcPr>
            <w:tcW w:w="688" w:type="dxa"/>
          </w:tcPr>
          <w:p>
            <w:pPr>
              <w:spacing w:line="240" w:lineRule="exact"/>
              <w:jc w:val="center"/>
              <w:rPr>
                <w:rFonts w:ascii="仿宋" w:hAnsi="仿宋" w:eastAsia="仿宋"/>
              </w:rPr>
            </w:pPr>
            <w:r>
              <w:rPr>
                <w:rFonts w:hint="eastAsia" w:ascii="仿宋" w:hAnsi="仿宋" w:eastAsia="仿宋"/>
              </w:rPr>
              <w:t>创新创业学院</w:t>
            </w:r>
          </w:p>
        </w:tc>
        <w:tc>
          <w:tcPr>
            <w:tcW w:w="1026" w:type="dxa"/>
          </w:tcPr>
          <w:p>
            <w:pPr>
              <w:spacing w:line="240" w:lineRule="exact"/>
              <w:jc w:val="center"/>
              <w:rPr>
                <w:rFonts w:ascii="仿宋" w:hAnsi="仿宋" w:eastAsia="仿宋"/>
              </w:rPr>
            </w:pPr>
            <w:r>
              <w:rPr>
                <w:rFonts w:hint="eastAsia" w:ascii="仿宋" w:hAnsi="仿宋" w:eastAsia="仿宋"/>
              </w:rPr>
              <w:t>C类专职教师（博士）</w:t>
            </w:r>
          </w:p>
        </w:tc>
        <w:tc>
          <w:tcPr>
            <w:tcW w:w="652" w:type="dxa"/>
          </w:tcPr>
          <w:p>
            <w:pPr>
              <w:spacing w:line="240" w:lineRule="exact"/>
              <w:jc w:val="center"/>
              <w:rPr>
                <w:rFonts w:ascii="仿宋" w:hAnsi="仿宋" w:eastAsia="仿宋"/>
              </w:rPr>
            </w:pPr>
            <w:r>
              <w:rPr>
                <w:rFonts w:hint="eastAsia" w:ascii="仿宋" w:hAnsi="仿宋" w:eastAsia="仿宋"/>
              </w:rPr>
              <w:t>1</w:t>
            </w:r>
          </w:p>
        </w:tc>
        <w:tc>
          <w:tcPr>
            <w:tcW w:w="1032" w:type="dxa"/>
          </w:tcPr>
          <w:p>
            <w:pPr>
              <w:spacing w:line="240" w:lineRule="exact"/>
              <w:jc w:val="center"/>
              <w:rPr>
                <w:rFonts w:ascii="仿宋" w:hAnsi="仿宋" w:eastAsia="仿宋"/>
              </w:rPr>
            </w:pPr>
            <w:r>
              <w:rPr>
                <w:rFonts w:hint="eastAsia" w:ascii="仿宋" w:hAnsi="仿宋" w:eastAsia="仿宋"/>
              </w:rPr>
              <w:t>专技十级(中级)</w:t>
            </w:r>
          </w:p>
        </w:tc>
        <w:tc>
          <w:tcPr>
            <w:tcW w:w="1043" w:type="dxa"/>
          </w:tcPr>
          <w:p>
            <w:pPr>
              <w:spacing w:line="240" w:lineRule="exact"/>
              <w:jc w:val="center"/>
              <w:rPr>
                <w:rFonts w:ascii="仿宋" w:hAnsi="仿宋" w:eastAsia="仿宋"/>
              </w:rPr>
            </w:pPr>
          </w:p>
        </w:tc>
        <w:tc>
          <w:tcPr>
            <w:tcW w:w="1865" w:type="dxa"/>
          </w:tcPr>
          <w:p>
            <w:pPr>
              <w:spacing w:line="240" w:lineRule="exact"/>
              <w:jc w:val="center"/>
              <w:rPr>
                <w:rFonts w:hint="default" w:ascii="仿宋" w:hAnsi="仿宋" w:eastAsia="仿宋"/>
                <w:lang w:val="en-US" w:eastAsia="zh-CN"/>
              </w:rPr>
            </w:pPr>
            <w:r>
              <w:rPr>
                <w:rFonts w:hint="eastAsia" w:ascii="仿宋" w:hAnsi="仿宋" w:eastAsia="仿宋"/>
              </w:rPr>
              <w:t>哲学、教育</w:t>
            </w:r>
            <w:r>
              <w:rPr>
                <w:rFonts w:hint="eastAsia" w:ascii="仿宋" w:hAnsi="仿宋" w:eastAsia="仿宋"/>
                <w:lang w:val="en-US" w:eastAsia="zh-CN"/>
              </w:rPr>
              <w:t>学、心理学、社会学</w:t>
            </w:r>
          </w:p>
        </w:tc>
        <w:tc>
          <w:tcPr>
            <w:tcW w:w="1131" w:type="dxa"/>
          </w:tcPr>
          <w:p>
            <w:pPr>
              <w:spacing w:line="240" w:lineRule="exact"/>
              <w:jc w:val="center"/>
              <w:rPr>
                <w:rFonts w:ascii="仿宋" w:hAnsi="仿宋" w:eastAsia="仿宋"/>
              </w:rPr>
            </w:pPr>
            <w:r>
              <w:rPr>
                <w:rFonts w:hint="eastAsia" w:ascii="仿宋" w:hAnsi="仿宋" w:eastAsia="仿宋"/>
              </w:rPr>
              <w:t>博士研究生</w:t>
            </w:r>
          </w:p>
        </w:tc>
        <w:tc>
          <w:tcPr>
            <w:tcW w:w="1002" w:type="dxa"/>
          </w:tcPr>
          <w:p>
            <w:pPr>
              <w:spacing w:line="240" w:lineRule="exact"/>
              <w:jc w:val="center"/>
              <w:rPr>
                <w:rFonts w:ascii="仿宋" w:hAnsi="仿宋" w:eastAsia="仿宋"/>
              </w:rPr>
            </w:pPr>
            <w:r>
              <w:rPr>
                <w:rFonts w:hint="eastAsia" w:ascii="仿宋" w:hAnsi="仿宋" w:eastAsia="仿宋"/>
              </w:rPr>
              <w:t>博士</w:t>
            </w:r>
          </w:p>
        </w:tc>
        <w:tc>
          <w:tcPr>
            <w:tcW w:w="1199" w:type="dxa"/>
          </w:tcPr>
          <w:p>
            <w:pPr>
              <w:spacing w:line="240" w:lineRule="exact"/>
              <w:jc w:val="center"/>
              <w:rPr>
                <w:rFonts w:ascii="仿宋" w:hAnsi="仿宋" w:eastAsia="仿宋"/>
              </w:rPr>
            </w:pPr>
            <w:r>
              <w:rPr>
                <w:rFonts w:hint="eastAsia" w:ascii="仿宋" w:hAnsi="仿宋" w:eastAsia="仿宋"/>
              </w:rPr>
              <w:t>40周岁及以下</w:t>
            </w:r>
          </w:p>
        </w:tc>
        <w:tc>
          <w:tcPr>
            <w:tcW w:w="2407" w:type="dxa"/>
          </w:tcPr>
          <w:p>
            <w:pPr>
              <w:spacing w:line="240" w:lineRule="exact"/>
              <w:rPr>
                <w:rFonts w:ascii="仿宋" w:hAnsi="仿宋" w:eastAsia="仿宋"/>
              </w:rPr>
            </w:pPr>
          </w:p>
        </w:tc>
        <w:tc>
          <w:tcPr>
            <w:tcW w:w="2777" w:type="dxa"/>
          </w:tcPr>
          <w:p>
            <w:pPr>
              <w:spacing w:line="240" w:lineRule="exact"/>
              <w:rPr>
                <w:rFonts w:ascii="仿宋" w:hAnsi="仿宋" w:eastAsia="仿宋"/>
                <w:color w:val="FF0000"/>
              </w:rPr>
            </w:pPr>
          </w:p>
        </w:tc>
      </w:tr>
    </w:tbl>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DcyZTA2MjI2ZThkYTk0OGMwMTM3MWU5ZDU0ODgifQ=="/>
  </w:docVars>
  <w:rsids>
    <w:rsidRoot w:val="22B6061A"/>
    <w:rsid w:val="22B60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2024-02-05T08:39:00Z</dcterms:created>
  <dc:creator>讨论组</dc:creator>
  <cp:lastModifiedBy>讨论组</cp:lastModifiedBy>
  <dcterms:modified xsi:type="dcterms:W3CDTF">2024-02-05T08:40:09Z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73652993338B4DABB033EED8DE398046_11</vt:lpwstr>
  </property>
</Properties>
</file>