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r>
        <w:rPr>
          <w:shd w:val="clear" w:fill="FFFFFF"/>
        </w:rPr>
        <w:t>1.宜宾职业技术学院2024年上半年直接考核招聘高层次人才岗位表</w:t>
      </w:r>
    </w:p>
    <w:bookmarkEnd w:id="0"/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528"/>
        <w:gridCol w:w="515"/>
        <w:gridCol w:w="1528"/>
        <w:gridCol w:w="515"/>
        <w:gridCol w:w="730"/>
        <w:gridCol w:w="1940"/>
        <w:gridCol w:w="774"/>
        <w:gridCol w:w="515"/>
        <w:gridCol w:w="515"/>
        <w:gridCol w:w="527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ascii="helvetica" w:hAnsi="helvetica" w:eastAsia="helvetica" w:cs="helvetica"/>
                <w:sz w:val="21"/>
                <w:szCs w:val="21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约定事项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学历（学位）要求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专业条件要求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Style w:val="7"/>
                <w:rFonts w:hint="default" w:ascii="helvetica" w:hAnsi="helvetica" w:eastAsia="helvetica" w:cs="helvetica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思想政治理论课专任教师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一级学科：哲学、政治学、法学、马克思主义理论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中共党员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公共课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ind w:left="1100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一级学科：政治学、法学、心理学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电子信息工程技术专业教师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一级学科：控制科学与工程、计算机科学与技术、兵器科学与技术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二级学科：软件工程、物联网工程、模式识别与智能系统、检测技术与自动化装置、集成电路工程、电子与通信工程、计算机系统结构、计算机软件与理论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机电一体化专业教师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一级学科：机械工程、控制科学与工程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二级学科：机械制造及其自动化、机械电子工程、机械设计及理论、机械工程、控制工程、电气工程、控制理论与控制工程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数控技术专业教师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一级学科：机械工程、控制科学与工程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二级学科：机械制造及其自动化、机械电子工程、机械设计及理论、机械工程、控制工程、电气工程、控制理论与控制工程、车辆工程、电力电子与电力传动、电机与电器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轨道交通类专业教师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一级学科：机械工程、控制科学与工程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二级学科：车辆工程、机械制造及其自动化、机械电子工程、电气工程、电机与电器、检测技术与自动化装置、仪器仪表工程、电气工程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汽车类专业教师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一级学科：控制科学与工程、机械工程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二级学科：车辆工程、机械电子工程、电气工程、电机与电器、电力电子与电力传动、载运工具运用工程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材料工程技术专业教师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20240108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一级学科：物理学、材料科学与工程、化学工程与技术、化学、电子科学与技术、光学工程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凝聚态物理、光学、材料加工工程、材料物理与化学、材料学、应用化学、化学工程、无机化学、有机化学、物理化学、高分子化学与物理、材料工程、冶金工程、冶金物理化学、微电子学与固体电子学、物理电子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酿酒技术专业教师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20240109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一级学科：轻工技术与工程、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食品科学与工程、生物工程、生物学、生物医学工程、生态学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二级学科：园艺产品采后科学、细胞生物学、转化营养与微生物工程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食品生物技术专业教师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20240110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一级学科：轻工技术与工程、食品科学与工程、生物工程、生物学、生物医学工程、生态学、生物化学与分子生物学、药物化学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畜牧兽医专业教师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一级学科：兽医学类、畜牧学类、兽医、海洋科学类、水产类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茶专业教师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二级学科：茶学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作物专业教师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20240113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一级学科:农业资源与环境二级学科:土壤学、植物营养学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现代物流管理专业专任教师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20240114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一级学科：管理科学与工程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二级学科：物流与供应链管理、现代供应链与物流工程、物流管理与工程、电子商务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人力资源管理专业教师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20240115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一级学科：管理科学与工程、新闻传播学、社会工作、工商管理、公共管理、社会学、应用经济学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二级学科：人力资源管理、企业管理、技术经济及管理、行政管理、教育经济与管理、社会保障、劳动经济学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婴幼儿托育服务与管理专业教师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20240116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一级学科：护理学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二级学科：儿科学、儿少卫生与妇幼保健学、妇产科学、中医儿科学、内科学、外科学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宜宾职业技术学院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建筑工程专业专任教师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20240117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研究生（博士）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一级学科：土木工程、建筑学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二级学科：地质工程、桥梁与隧道工程、防灾减灾工程及防护工程、结构工程、市政工程、建筑与土木工程、建筑技术科学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40周岁及以下（具有副高级职称人员可放宽至45周岁，具有正高级职称人员可放宽至50周岁）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面谈</w:t>
            </w:r>
          </w:p>
        </w:tc>
        <w:tc>
          <w:tcPr>
            <w:tcW w:w="0" w:type="auto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default" w:ascii="helvetica" w:hAnsi="helvetica" w:eastAsia="helvetica" w:cs="helvetica"/>
                <w:sz w:val="21"/>
                <w:szCs w:val="21"/>
              </w:rPr>
              <w:t>在本单位最低服务期限6周年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EE25401"/>
    <w:rsid w:val="7EE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layui-laypage-curr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2024-02-26T00:39:00Z</dcterms:created>
  <dc:creator>水无鱼</dc:creator>
  <cp:lastModifiedBy>水无鱼</cp:lastModifiedBy>
  <dcterms:modified xsi:type="dcterms:W3CDTF">2024-02-26T06:45:17Z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E9F97A2596CD484BA03FC7C0057C3E02_11</vt:lpwstr>
  </property>
</Properties>
</file>