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附件1：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许昌烟机公司2024年度公开招聘人员计划</w:t>
      </w:r>
    </w:p>
    <w:tbl>
      <w:tblPr>
        <w:tblStyle w:val="2"/>
        <w:tblW w:w="8732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1649"/>
        <w:gridCol w:w="3932"/>
        <w:gridCol w:w="683"/>
        <w:gridCol w:w="174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6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39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专业要求</w:t>
            </w:r>
          </w:p>
        </w:tc>
        <w:tc>
          <w:tcPr>
            <w:tcW w:w="6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学历要求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纪检干事</w:t>
            </w:r>
          </w:p>
        </w:tc>
        <w:tc>
          <w:tcPr>
            <w:tcW w:w="3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马克思主义理论类、法律、哲学类等相关专业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生产计划管理</w:t>
            </w:r>
          </w:p>
        </w:tc>
        <w:tc>
          <w:tcPr>
            <w:tcW w:w="3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工业工程、机械、电气、计算机类等相关专业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采购综合管理</w:t>
            </w:r>
          </w:p>
        </w:tc>
        <w:tc>
          <w:tcPr>
            <w:tcW w:w="3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机械、电气、计算机类等相关专业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仓储管理</w:t>
            </w:r>
          </w:p>
        </w:tc>
        <w:tc>
          <w:tcPr>
            <w:tcW w:w="3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物流管理与工程、工业工程、计算机类等相关专业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3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财务管理、会计学等相关专业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3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机械类等相关专业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电气设计</w:t>
            </w:r>
          </w:p>
        </w:tc>
        <w:tc>
          <w:tcPr>
            <w:tcW w:w="3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电气、自动化、计算机类等相关专业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质量技术</w:t>
            </w:r>
          </w:p>
        </w:tc>
        <w:tc>
          <w:tcPr>
            <w:tcW w:w="3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机械类等相关专业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装配电工</w:t>
            </w:r>
          </w:p>
        </w:tc>
        <w:tc>
          <w:tcPr>
            <w:tcW w:w="3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电气、自动化类等相关专业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焊工</w:t>
            </w:r>
          </w:p>
        </w:tc>
        <w:tc>
          <w:tcPr>
            <w:tcW w:w="3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焊接技术与工程等材料类相关专业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数控操作工</w:t>
            </w:r>
          </w:p>
        </w:tc>
        <w:tc>
          <w:tcPr>
            <w:tcW w:w="39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机械类等相关专业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210" w:firstLineChars="100"/>
        <w:jc w:val="left"/>
        <w:textAlignment w:val="auto"/>
        <w:outlineLvl w:val="9"/>
        <w:rPr>
          <w:rFonts w:hint="default" w:asciiTheme="majorEastAsia" w:hAnsiTheme="majorEastAsia" w:eastAsiaTheme="majorEastAsia" w:cstheme="majorEastAsia"/>
          <w:b/>
          <w:bCs/>
          <w:color w:val="auto"/>
          <w:kern w:val="0"/>
          <w:sz w:val="21"/>
          <w:szCs w:val="21"/>
          <w:lang w:val="en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21"/>
          <w:szCs w:val="21"/>
          <w:lang w:val="en-US" w:eastAsia="zh-CN" w:bidi="ar"/>
        </w:rPr>
        <w:t>备注：1-8项岗位均要求大学英语四级考试成绩为425分（含）以上；其中1-2项岗位要求中共党员（包括预备党员）</w:t>
      </w:r>
      <w:r>
        <w:rPr>
          <w:rFonts w:hint="default" w:asciiTheme="majorEastAsia" w:hAnsiTheme="majorEastAsia" w:eastAsiaTheme="majorEastAsia" w:cstheme="majorEastAsia"/>
          <w:b/>
          <w:bCs/>
          <w:color w:val="auto"/>
          <w:kern w:val="0"/>
          <w:sz w:val="21"/>
          <w:szCs w:val="21"/>
          <w:lang w:val="en" w:eastAsia="zh-CN" w:bidi="ar"/>
        </w:rPr>
        <w:t>;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Cs w:val="21"/>
          <w:lang w:eastAsia="zh-CN"/>
        </w:rPr>
        <w:t>另第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Cs w:val="21"/>
          <w:lang w:val="en-US" w:eastAsia="zh-CN"/>
        </w:rPr>
        <w:t>9项岗位需长期出差。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 w:firstLine="642" w:firstLineChars="20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博士研究生待遇从优，欢迎致电联系！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DE24D6"/>
    <w:rsid w:val="06E5380D"/>
    <w:rsid w:val="08FD39D8"/>
    <w:rsid w:val="09FC63AB"/>
    <w:rsid w:val="0A065832"/>
    <w:rsid w:val="0AEF3853"/>
    <w:rsid w:val="0C847679"/>
    <w:rsid w:val="0FB97A98"/>
    <w:rsid w:val="175D0F64"/>
    <w:rsid w:val="17B3760D"/>
    <w:rsid w:val="1BDD476C"/>
    <w:rsid w:val="1DDA1840"/>
    <w:rsid w:val="1F0A4E2E"/>
    <w:rsid w:val="2292620D"/>
    <w:rsid w:val="26472B34"/>
    <w:rsid w:val="27EC7DCC"/>
    <w:rsid w:val="28FD4DE1"/>
    <w:rsid w:val="2AC04DDC"/>
    <w:rsid w:val="2C8E548E"/>
    <w:rsid w:val="304178FF"/>
    <w:rsid w:val="30891ADD"/>
    <w:rsid w:val="30EB51EE"/>
    <w:rsid w:val="329003F3"/>
    <w:rsid w:val="3DC0112D"/>
    <w:rsid w:val="3F7F084B"/>
    <w:rsid w:val="413D21BD"/>
    <w:rsid w:val="4215600F"/>
    <w:rsid w:val="43090EEC"/>
    <w:rsid w:val="43737E1C"/>
    <w:rsid w:val="473B1FA0"/>
    <w:rsid w:val="47E16860"/>
    <w:rsid w:val="47F8231D"/>
    <w:rsid w:val="4A8378A6"/>
    <w:rsid w:val="4B387533"/>
    <w:rsid w:val="4B472794"/>
    <w:rsid w:val="4DC93C12"/>
    <w:rsid w:val="4E1137F5"/>
    <w:rsid w:val="4F0F5AD5"/>
    <w:rsid w:val="507F78C4"/>
    <w:rsid w:val="511D38C5"/>
    <w:rsid w:val="51B35B86"/>
    <w:rsid w:val="533B20B9"/>
    <w:rsid w:val="56532371"/>
    <w:rsid w:val="566B2200"/>
    <w:rsid w:val="567D0E88"/>
    <w:rsid w:val="5F3E1373"/>
    <w:rsid w:val="61C706D5"/>
    <w:rsid w:val="62550044"/>
    <w:rsid w:val="6450009D"/>
    <w:rsid w:val="66C67CA1"/>
    <w:rsid w:val="684C6E06"/>
    <w:rsid w:val="6B633918"/>
    <w:rsid w:val="6B6F738B"/>
    <w:rsid w:val="6CB440A7"/>
    <w:rsid w:val="6CBD5002"/>
    <w:rsid w:val="6E8962AB"/>
    <w:rsid w:val="74CA4996"/>
    <w:rsid w:val="74E0358E"/>
    <w:rsid w:val="757111FF"/>
    <w:rsid w:val="79257755"/>
    <w:rsid w:val="7A730047"/>
    <w:rsid w:val="7B776C4F"/>
    <w:rsid w:val="7C7101DB"/>
    <w:rsid w:val="7D043027"/>
    <w:rsid w:val="7EE271E1"/>
    <w:rsid w:val="7FED40B0"/>
    <w:rsid w:val="FF5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3432</dc:creator>
  <cp:lastModifiedBy>user</cp:lastModifiedBy>
  <dcterms:modified xsi:type="dcterms:W3CDTF">2024-02-26T09:04:45Z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E30D146D692C490888CECC6A295908FA</vt:lpwstr>
  </property>
</Properties>
</file>