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2024年镇沅县融媒体中心急需紧缺人才招聘面试有关事宜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trike/>
          <w:dstrike w:val="0"/>
          <w:color w:val="FF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 w:bidi="ar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bidi="ar"/>
        </w:rPr>
        <w:t>面试内容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面试的重点是考核考生的能力素质、形象气质、普通话水平等方面，主要围绕</w:t>
      </w:r>
      <w:bookmarkStart w:id="0" w:name="_Hlk74644625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专业素养、形象气质、语言表达能力、计划组织协调能力、沟通能力、应变控制能力、举止仪表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等方面进行测评。考官从内容维度和过程维度两个方面对考生进行考察评价，内容维度是考生认识分析问题的广度和深度，是实质内容和核心要素，过程维度是考生在测试过程中的行为表现。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面试流程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（1）面试准备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面试考官、监督人员、计时计分人员、引导人员、其他工作人员必须按规定时间到达面试考点，准时就位到岗，做好面试准备工作。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面试考生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面试当日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上午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08:30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之前凭本人有效期内身份证及相关证件等，通过工作人员身份核查准时进入到候考室，工作人员认真核对考生的身份证原件等相关信息，宣布应试纪律要求和其他注意事项。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候考室内采用人工抽签方式，根据随机原则，工作人员组织考生抽取面试顺序号等内容，将抽取的面试胸牌号等内容填入抽签表相应位置并签名，考生抽签结束后，在候考室等候面试。候考室实行全封闭管理，考生应遵守纪律，服从管理，在候考室等候面试期间不得吵闹喧哗，不得吸烟，不得擅自离开或随意出入候考室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考生抽签结束后，等候引导员按抽签顺序引导进场面试。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（2）考场面试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面试时间到，主考官通知引导员引导考生进场面试，每次引导 1 名考生进入考场面试，每位考生面试时间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分钟，操作方法如下：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第一步：主考官先完成回避程序。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第二步：主考官安排工作人员向考生发放相关资料工具等。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第三步：主考官宣读面试指导语完毕后宣布：开始计时。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①自我介绍。限面试考生胸牌号、报考动机、岗位认知、个人特长、兴趣爱好、职业道德、学历学位、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专业知识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、播音主持经历方面的优势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等相关内容。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时间3分钟。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听题答题。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主考官宣读面试题目，考生听题，考生听题和思考一题后回答一题，依序逐题答题。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时间10分钟。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③模拟主持。根据提供题目完成主持一段完整的节目（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现场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每位考生给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分钟准备时间）。时间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分钟。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出镜播音。根据提供题目完成新闻播报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 xml:space="preserve">篇。时间5分钟。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面试开始前，如果考生对面试程序还有不理解的，可以提问，面试开始后，不得再提问。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本场面试提前结束或时间到，主考官宣布：本场面试结束，请考生退场。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面试提前结束界定为：考生主动提出面试提前结束；还有剩余时间但考生已不发言，如主考官认为有必要可提示“如考生还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需要发言请继续发言”时考生仍不发言。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面试提前结束，主考官可安排下一场面试提前开始。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（3）考官打分。从考生进入考场到离开考场的整个过程中，考官必须集中精力，仔细观察，高度关注每位考生的面试表现，并做好记录，以便根据考生的面试表现实事求是、客观公正、精准科学、迅速准确地给每位考生打分，考官打分为最终结果，不得更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面试成绩计算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面试总分100分，每个要素去掉一个最高分和一个最低分后取平均值乘以权重除以10计算出每个要素得分（四舍五入保留两位小数），各要素得分相加后计算出面试成绩等信息，成绩经监督人员等相关人员签字确认后生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进入面试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 w:bidi="ar"/>
        </w:rPr>
        <w:t>后续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人员如出现面试成绩相同，对面试成绩相同人员采取加试一场的方式并以加试打分计算面试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绩确定排名先后，加试可继续使用原题目加试，也可重新使用题目加试。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考官打分表、成绩计算表等相关面试材料由人社部门收集保管，留存备查。面试成绩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在考场外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面试成绩为最终成绩，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最低合格分数线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70分。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bidi="ar"/>
        </w:rPr>
        <w:t>面试成绩未达最低合格分数线的，不得参加面试后续招聘程序。在面试成绩合格分数线人员中，根据面试成绩从高到低的顺序，按照招聘人数与进入面试后续招聘程序人数1：1的比例确定参加面试后续招聘程序人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  <w:t>四</w:t>
      </w: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bidi="ar"/>
        </w:rPr>
        <w:t>、面试注意事项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）候考室实行全封闭管理，考生进入候考室、面试考场等面试场所，必须遵守纪律，服从管理，考生携带的通讯工具和文字资料等物品按指定位置统一存放保管，待面试结束后再领取，领取后不得再进入面试场所,面试场所内不得吸烟，不得吵闹喧哗,不得擅自离开或随意出入，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否则，按规定予以处理。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候考室外无关人员不得联系候考室，非候考室工作人员和考生不得进入候考室，候考室内信息不得泄露到候考室外。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）面试顺序号是考生的唯一标识，考生不得穿着有行业特征的制式服装参加面试，考生不得以任何方式向考官透露本人及父母姓名、工作单位等能够识别考生个人身份的信息，否则，考官将按规定酌情扣分。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）临时缺考或不按时到场参加面试人员界定为：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面试当天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，如已有面试考生被引导出候考室，此时仍未到达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  <w:lang w:eastAsia="zh-CN"/>
        </w:rPr>
        <w:t>候考</w:t>
      </w:r>
      <w:bookmarkStart w:id="1" w:name="_GoBack"/>
      <w:bookmarkEnd w:id="1"/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室的考生，视为自动弃权，取消面试资格，按规定予以处理。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面试考官、监督人员、计时计分人员、引导人员之间以及与考生之间构成《事业单位人事管理回避规定》第六条规定回避关系的，考场内构成回避关系的非考生人员必须回避。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）严格保密制度，参与面试的所有人员不得泄露面试内容、评分标准、个人信息等有关内容，离开考场时不准带走试题和草稿纸等资料。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）参与面试的所有人员在面试过程中必须讲普通话。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）面试工作全程接受纪检监察部门监督，并邀请人大、政协等部门监督，同时也广泛接受社会各界的监督。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FFFFFF"/>
        </w:rPr>
        <w:t>）考生参加面试穿着打扮得体大方，整洁干净不邋遢即可，提倡厉行节约，反对铺张浪费，应尽量减轻经济负担。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  <w:t>五</w:t>
      </w: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bidi="ar"/>
        </w:rPr>
        <w:t>、温馨提示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镇沅县人力资源和社会保障局、镇沅县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融媒体中心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不举办、也不委托任何单位或个人举办任何形式的面试培训班、辅导班，不销售、也不委托任何单位或个人销售任何教材。请考生加强自我防护，注意交通和食宿等方面的安全。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ZjcxMTcwNTI2MDczNjMxZDU4Nzc4YTcyMDMwMzQifQ=="/>
  </w:docVars>
  <w:rsids>
    <w:rsidRoot w:val="206F7959"/>
    <w:rsid w:val="00BC757B"/>
    <w:rsid w:val="09866978"/>
    <w:rsid w:val="206F7959"/>
    <w:rsid w:val="49F44C5D"/>
    <w:rsid w:val="54EF7B39"/>
    <w:rsid w:val="6E3064B9"/>
    <w:rsid w:val="78A81666"/>
    <w:rsid w:val="7E590F57"/>
    <w:rsid w:val="DBC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普洱市镇沅县党政机关单位</Company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2024-02-18T10:06:00Z</dcterms:created>
  <dc:creator>lenovo</dc:creator>
  <cp:lastModifiedBy>user</cp:lastModifiedBy>
  <dcterms:modified xsi:type="dcterms:W3CDTF">2024-02-26T10:36:23Z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80BAE0B25676486A81B52884E27B3865_11</vt:lpwstr>
  </property>
</Properties>
</file>