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楷体" w:hAnsi="楷体" w:eastAsia="楷体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附件</w:t>
      </w:r>
    </w:p>
    <w:p>
      <w:pPr>
        <w:pStyle w:val="2"/>
        <w:jc w:val="center"/>
        <w:rPr>
          <w:rFonts w:hint="eastAsia" w:ascii="楷体" w:hAnsi="楷体" w:eastAsia="楷体" w:cs="方正小标宋简体"/>
          <w:b/>
          <w:bCs/>
          <w:sz w:val="36"/>
          <w:szCs w:val="36"/>
        </w:rPr>
      </w:pPr>
      <w:r>
        <w:rPr>
          <w:rFonts w:hint="eastAsia" w:ascii="楷体" w:hAnsi="楷体" w:eastAsia="楷体" w:cs="方正小标宋简体"/>
          <w:b/>
          <w:bCs/>
          <w:sz w:val="36"/>
          <w:szCs w:val="36"/>
        </w:rPr>
        <w:t>台州市第一人民医院202</w:t>
      </w:r>
      <w:r>
        <w:rPr>
          <w:rFonts w:hint="eastAsia" w:ascii="楷体" w:hAnsi="楷体" w:eastAsia="楷体" w:cs="方正小标宋简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楷体" w:hAnsi="楷体" w:eastAsia="楷体" w:cs="方正小标宋简体"/>
          <w:b/>
          <w:bCs/>
          <w:sz w:val="36"/>
          <w:szCs w:val="36"/>
        </w:rPr>
        <w:t>年公开招聘高层次卫技人员计划表</w:t>
      </w:r>
    </w:p>
    <w:p>
      <w:pPr>
        <w:spacing w:line="240" w:lineRule="exact"/>
        <w:ind w:left="-565" w:leftChars="-257" w:firstLine="480" w:firstLineChars="200"/>
        <w:rPr>
          <w:rFonts w:hint="eastAsia" w:ascii="仿宋" w:hAnsi="仿宋" w:eastAsia="仿宋" w:cs="宋体"/>
          <w:sz w:val="24"/>
        </w:rPr>
      </w:pPr>
    </w:p>
    <w:tbl>
      <w:tblPr>
        <w:tblStyle w:val="3"/>
        <w:tblW w:w="136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599"/>
        <w:gridCol w:w="1180"/>
        <w:gridCol w:w="852"/>
        <w:gridCol w:w="1868"/>
        <w:gridCol w:w="1629"/>
        <w:gridCol w:w="2990"/>
        <w:gridCol w:w="897"/>
        <w:gridCol w:w="1140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62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序号</w:t>
            </w:r>
          </w:p>
        </w:tc>
        <w:tc>
          <w:tcPr>
            <w:tcW w:w="363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招考计划</w:t>
            </w:r>
          </w:p>
        </w:tc>
        <w:tc>
          <w:tcPr>
            <w:tcW w:w="6487" w:type="dxa"/>
            <w:gridSpan w:val="3"/>
            <w:noWrap w:val="0"/>
            <w:vAlign w:val="center"/>
          </w:tcPr>
          <w:p>
            <w:pPr>
              <w:tabs>
                <w:tab w:val="left" w:pos="3149"/>
              </w:tabs>
              <w:spacing w:line="340" w:lineRule="exact"/>
              <w:jc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所需资格条件</w:t>
            </w:r>
          </w:p>
        </w:tc>
        <w:tc>
          <w:tcPr>
            <w:tcW w:w="897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面试分数比例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6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职位名称</w:t>
            </w:r>
          </w:p>
        </w:tc>
        <w:tc>
          <w:tcPr>
            <w:tcW w:w="11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岗位类别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人数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学历/学位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学历专业</w:t>
            </w:r>
          </w:p>
        </w:tc>
        <w:tc>
          <w:tcPr>
            <w:tcW w:w="29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其他资格条件</w:t>
            </w:r>
          </w:p>
        </w:tc>
        <w:tc>
          <w:tcPr>
            <w:tcW w:w="89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</w:rPr>
            </w:pPr>
          </w:p>
        </w:tc>
        <w:tc>
          <w:tcPr>
            <w:tcW w:w="114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</w:p>
        </w:tc>
        <w:tc>
          <w:tcPr>
            <w:tcW w:w="90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学科带头人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博士</w:t>
            </w:r>
            <w:r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研究生/博士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各医学相关专业</w:t>
            </w:r>
          </w:p>
        </w:tc>
        <w:tc>
          <w:tcPr>
            <w:tcW w:w="299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仿宋" w:hAnsi="仿宋" w:eastAsia="仿宋" w:cs="宋体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年龄45周岁及以下。具有正高职称的紧缺、急需等特殊人才年龄可放宽至50周岁，学历可放宽至本科，具有省级综合性医院工作经验的高层次人才优先考虑。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100%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>0576-</w:t>
            </w:r>
            <w:r>
              <w:rPr>
                <w:rFonts w:hint="eastAsia" w:ascii="仿宋" w:hAnsi="仿宋" w:eastAsia="仿宋" w:cs="宋体"/>
                <w:sz w:val="20"/>
                <w:szCs w:val="20"/>
              </w:rPr>
              <w:t>84016878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开考比例不受限制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医学博士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博士</w:t>
            </w:r>
            <w:r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研究生/博士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各医学相关专业</w:t>
            </w:r>
          </w:p>
        </w:tc>
        <w:tc>
          <w:tcPr>
            <w:tcW w:w="299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年龄45周岁及以下。具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有</w:t>
            </w:r>
            <w:r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正高职称的紧缺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、急需等特殊</w:t>
            </w:r>
            <w:r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人才，年龄可放宽至50周岁。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100%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>0576-</w:t>
            </w:r>
            <w:r>
              <w:rPr>
                <w:rFonts w:hint="eastAsia" w:ascii="仿宋" w:hAnsi="仿宋" w:eastAsia="仿宋" w:cs="宋体"/>
                <w:sz w:val="20"/>
                <w:szCs w:val="20"/>
              </w:rPr>
              <w:t>84016878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开考比例不受限制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紧缺、急需专业</w:t>
            </w:r>
            <w:r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高级职称人员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（病理诊断）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大学本科及以上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临床医学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 w:bidi="ar"/>
              </w:rPr>
              <w:t>、病理学与病理生理学</w:t>
            </w:r>
          </w:p>
        </w:tc>
        <w:tc>
          <w:tcPr>
            <w:tcW w:w="299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年龄45周岁及以下，具有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病理诊断</w:t>
            </w:r>
            <w:r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副高及以上职称。具有正高职称的，年龄可放宽至50周岁。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100%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>0576-</w:t>
            </w:r>
            <w:r>
              <w:rPr>
                <w:rFonts w:hint="eastAsia" w:ascii="仿宋" w:hAnsi="仿宋" w:eastAsia="仿宋" w:cs="宋体"/>
                <w:sz w:val="20"/>
                <w:szCs w:val="20"/>
              </w:rPr>
              <w:t>84016878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开考比例不受限制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医学硕士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 w:bidi="ar"/>
              </w:rPr>
              <w:t>硕士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研究生/硕士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各医学相关专业</w:t>
            </w:r>
          </w:p>
        </w:tc>
        <w:tc>
          <w:tcPr>
            <w:tcW w:w="299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bidi="ar"/>
              </w:rPr>
              <w:t>年龄35周岁及以下。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ind w:firstLine="200" w:firstLineChars="100"/>
              <w:textAlignment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100%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>0576-</w:t>
            </w:r>
            <w:r>
              <w:rPr>
                <w:rFonts w:hint="eastAsia" w:ascii="仿宋" w:hAnsi="仿宋" w:eastAsia="仿宋" w:cs="宋体"/>
                <w:sz w:val="20"/>
                <w:szCs w:val="20"/>
              </w:rPr>
              <w:t>84016878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开考比例不受限制</w:t>
            </w:r>
          </w:p>
        </w:tc>
      </w:tr>
    </w:tbl>
    <w:p>
      <w:pPr>
        <w:spacing w:line="220" w:lineRule="atLeast"/>
      </w:pP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1A8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2024-02-29T07:25:38Z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