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2</w:t>
      </w:r>
      <w:r>
        <w:rPr>
          <w:rFonts w:hint="eastAsia" w:ascii="黑体" w:hAnsi="黑体" w:eastAsia="黑体" w:cs="黑体"/>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24</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博山区</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卫生健康系统事业单位</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公开招聘</w:t>
      </w: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卫生类</w:t>
      </w:r>
      <w:r>
        <w:rPr>
          <w:rFonts w:hint="eastAsia" w:ascii="方正小标宋简体" w:hAnsi="方正小标宋简体" w:eastAsia="方正小标宋简体" w:cs="方正小标宋简体"/>
          <w:color w:val="000000" w:themeColor="text1"/>
          <w:kern w:val="0"/>
          <w:sz w:val="44"/>
          <w:szCs w:val="44"/>
          <w:highlight w:val="none"/>
          <w14:textFill>
            <w14:solidFill>
              <w14:schemeClr w14:val="tx1"/>
            </w14:solidFill>
          </w14:textFill>
        </w:rPr>
        <w:t>专业技术人员</w:t>
      </w:r>
      <w:r>
        <w:rPr>
          <w:rFonts w:hint="eastAsia" w:ascii="方正小标宋简体" w:hAnsi="方正小标宋简体" w:eastAsia="方正小标宋简体" w:cs="方正小标宋简体"/>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highlight w:val="none"/>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、免考务费认定</w:t>
      </w:r>
      <w:r>
        <w:rPr>
          <w:rFonts w:hint="eastAsia" w:ascii="仿宋_GB2312" w:eastAsia="仿宋_GB2312"/>
          <w:color w:val="000000" w:themeColor="text1"/>
          <w:sz w:val="32"/>
          <w:szCs w:val="32"/>
          <w:highlight w:val="none"/>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五</w:t>
      </w:r>
      <w:r>
        <w:rPr>
          <w:rFonts w:hint="eastAsia" w:ascii="仿宋_GB2312" w:eastAsia="仿宋_GB2312"/>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六、考察体检工作要求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七、聘用入职办理要求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八、有关问题解答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54" w:lineRule="exact"/>
        <w:ind w:leftChars="0"/>
        <w:jc w:val="center"/>
        <w:textAlignment w:val="auto"/>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54" w:lineRule="exact"/>
        <w:ind w:leftChars="0"/>
        <w:jc w:val="both"/>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54" w:lineRule="exact"/>
        <w:ind w:firstLine="704" w:firstLineChars="220"/>
        <w:textAlignment w:val="auto"/>
        <w:outlineLvl w:val="0"/>
        <w:rPr>
          <w:rFonts w:ascii="黑体" w:hAnsi="宋体" w:eastAsia="黑体" w:cs="宋体"/>
          <w:color w:val="000000" w:themeColor="text1"/>
          <w:kern w:val="0"/>
          <w:sz w:val="32"/>
          <w:szCs w:val="32"/>
          <w:highlight w:val="none"/>
          <w14:textFill>
            <w14:solidFill>
              <w14:schemeClr w14:val="tx1"/>
            </w14:solidFill>
          </w14:textFill>
        </w:rPr>
      </w:pPr>
      <w:r>
        <w:rPr>
          <w:rFonts w:hint="eastAsia" w:ascii="黑体" w:hAnsi="宋体" w:eastAsia="黑体" w:cs="宋体"/>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一</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kern w:val="2"/>
          <w:sz w:val="32"/>
          <w:szCs w:val="32"/>
          <w:highlight w:val="none"/>
          <w:lang w:eastAsia="zh-CN"/>
          <w14:textFill>
            <w14:solidFill>
              <w14:schemeClr w14:val="tx1"/>
            </w14:solidFill>
          </w14:textFill>
        </w:rPr>
        <w:t>（</w:t>
      </w:r>
      <w:r>
        <w:rPr>
          <w:rFonts w:hint="eastAsia" w:ascii="仿宋_GB2312" w:eastAsia="仿宋_GB2312"/>
          <w:color w:val="000000" w:themeColor="text1"/>
          <w:kern w:val="2"/>
          <w:sz w:val="32"/>
          <w:szCs w:val="32"/>
          <w:highlight w:val="none"/>
          <w:lang w:val="en-US" w:eastAsia="zh-CN"/>
          <w14:textFill>
            <w14:solidFill>
              <w14:schemeClr w14:val="tx1"/>
            </w14:solidFill>
          </w14:textFill>
        </w:rPr>
        <w:t>二</w:t>
      </w:r>
      <w:r>
        <w:rPr>
          <w:rFonts w:hint="eastAsia" w:ascii="仿宋_GB2312" w:eastAsia="仿宋_GB2312"/>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eastAsia" w:eastAsia="仿宋_GB2312" w:cs="Times New Roman"/>
          <w:b w:val="0"/>
          <w:bCs w:val="0"/>
          <w:i w:val="0"/>
          <w:iCs w:val="0"/>
          <w:caps w:val="0"/>
          <w:color w:val="auto"/>
          <w:spacing w:val="0"/>
          <w:sz w:val="32"/>
          <w:szCs w:val="32"/>
          <w:highlight w:val="none"/>
          <w:lang w:val="en-US" w:eastAsia="zh-CN"/>
        </w:rPr>
        <w:t>大学专科、</w:t>
      </w:r>
      <w:r>
        <w:rPr>
          <w:rStyle w:val="8"/>
          <w:rFonts w:hint="default" w:ascii="Times New Roman" w:hAnsi="Times New Roman" w:eastAsia="仿宋_GB2312" w:cs="Times New Roman"/>
          <w:b w:val="0"/>
          <w:bCs w:val="0"/>
          <w:i w:val="0"/>
          <w:iCs w:val="0"/>
          <w:caps w:val="0"/>
          <w:color w:val="auto"/>
          <w:spacing w:val="0"/>
          <w:sz w:val="32"/>
          <w:szCs w:val="32"/>
          <w:highlight w:val="none"/>
        </w:rPr>
        <w:t>大学本科、研究生</w:t>
      </w:r>
      <w:r>
        <w:rPr>
          <w:rStyle w:val="8"/>
          <w:rFonts w:hint="eastAsia" w:eastAsia="仿宋_GB2312" w:cs="Times New Roman"/>
          <w:b w:val="0"/>
          <w:bCs w:val="0"/>
          <w:i w:val="0"/>
          <w:iCs w:val="0"/>
          <w:caps w:val="0"/>
          <w:color w:val="auto"/>
          <w:spacing w:val="0"/>
          <w:sz w:val="32"/>
          <w:szCs w:val="32"/>
          <w:highlight w:val="none"/>
          <w:lang w:val="en-US" w:eastAsia="zh-CN"/>
        </w:rPr>
        <w:t>3</w:t>
      </w:r>
      <w:r>
        <w:rPr>
          <w:rStyle w:val="8"/>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8"/>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Fonts w:hint="eastAsia"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另有</w:t>
      </w:r>
      <w:r>
        <w:rPr>
          <w:rStyle w:val="8"/>
          <w:rFonts w:hint="eastAsia" w:ascii="Times New Roman" w:hAnsi="Times New Roman" w:eastAsia="仿宋_GB2312" w:cs="Times New Roman"/>
          <w:b w:val="0"/>
          <w:bCs w:val="0"/>
          <w:i w:val="0"/>
          <w:iCs w:val="0"/>
          <w:caps w:val="0"/>
          <w:color w:val="auto"/>
          <w:spacing w:val="0"/>
          <w:sz w:val="32"/>
          <w:szCs w:val="32"/>
          <w:highlight w:val="none"/>
          <w:lang w:eastAsia="zh-CN"/>
        </w:rPr>
        <w:t>要求</w:t>
      </w:r>
      <w:r>
        <w:rPr>
          <w:rStyle w:val="8"/>
          <w:rFonts w:hint="default" w:ascii="Times New Roman" w:hAnsi="Times New Roman" w:eastAsia="仿宋_GB2312" w:cs="Times New Roman"/>
          <w:b w:val="0"/>
          <w:bCs w:val="0"/>
          <w:i w:val="0"/>
          <w:iCs w:val="0"/>
          <w:caps w:val="0"/>
          <w:color w:val="auto"/>
          <w:spacing w:val="0"/>
          <w:sz w:val="32"/>
          <w:szCs w:val="32"/>
          <w:highlight w:val="none"/>
        </w:rPr>
        <w:t>的，须</w:t>
      </w:r>
      <w:r>
        <w:rPr>
          <w:rStyle w:val="8"/>
          <w:rFonts w:hint="eastAsia" w:ascii="Times New Roman" w:hAnsi="Times New Roman" w:eastAsia="仿宋_GB2312" w:cs="Times New Roman"/>
          <w:b w:val="0"/>
          <w:bCs w:val="0"/>
          <w:i w:val="0"/>
          <w:iCs w:val="0"/>
          <w:caps w:val="0"/>
          <w:color w:val="auto"/>
          <w:spacing w:val="0"/>
          <w:sz w:val="32"/>
          <w:szCs w:val="32"/>
          <w:highlight w:val="none"/>
          <w:lang w:eastAsia="zh-CN"/>
        </w:rPr>
        <w:t>符合要求</w:t>
      </w:r>
      <w:r>
        <w:rPr>
          <w:rStyle w:val="8"/>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i w:val="0"/>
          <w:iCs w:val="0"/>
          <w:caps w:val="0"/>
          <w:color w:val="auto"/>
          <w:spacing w:val="0"/>
          <w:sz w:val="32"/>
          <w:szCs w:val="32"/>
          <w:highlight w:val="none"/>
        </w:rPr>
        <w:t>专业要求为类、一级学科的，即该类、一级学科所包含的专业或方向均符合要求</w:t>
      </w:r>
      <w:r>
        <w:rPr>
          <w:rFonts w:hint="eastAsia" w:ascii="仿宋_GB2312" w:eastAsia="仿宋_GB2312"/>
          <w:color w:val="000000" w:themeColor="text1"/>
          <w:kern w:val="2"/>
          <w:sz w:val="32"/>
          <w:szCs w:val="32"/>
          <w:highlight w:val="none"/>
          <w14:textFill>
            <w14:solidFill>
              <w14:schemeClr w14:val="tx1"/>
            </w14:solidFill>
          </w14:textFill>
        </w:rPr>
        <w:t>。</w:t>
      </w:r>
      <w:r>
        <w:rPr>
          <w:rFonts w:hint="eastAsia" w:ascii="仿宋_GB2312" w:eastAsia="仿宋_GB2312"/>
          <w:color w:val="000000"/>
          <w:sz w:val="32"/>
          <w:szCs w:val="32"/>
          <w:highlight w:val="none"/>
        </w:rPr>
        <w:t>注明具体方向的，应聘人员还需符合相应方向要求。</w:t>
      </w:r>
    </w:p>
    <w:p>
      <w:pPr>
        <w:pStyle w:val="5"/>
        <w:keepNext w:val="0"/>
        <w:keepLines w:val="0"/>
        <w:pageBreakBefore w:val="0"/>
        <w:widowControl/>
        <w:kinsoku/>
        <w:wordWrap/>
        <w:overflowPunct/>
        <w:topLinePunct w:val="0"/>
        <w:autoSpaceDE/>
        <w:bidi w:val="0"/>
        <w:adjustRightInd/>
        <w:snapToGrid/>
        <w:spacing w:before="0" w:beforeAutospacing="0" w:after="0" w:afterAutospacing="0" w:line="554" w:lineRule="exact"/>
        <w:ind w:firstLine="640" w:firstLineChars="200"/>
        <w:textAlignment w:val="auto"/>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三</w:t>
      </w:r>
      <w:r>
        <w:rPr>
          <w:rFonts w:hint="eastAsia" w:eastAsia="仿宋_GB2312" w:cs="Times New Roman"/>
          <w:color w:val="auto"/>
          <w:sz w:val="32"/>
          <w:szCs w:val="32"/>
          <w:highlight w:val="none"/>
          <w:u w:val="none"/>
          <w:lang w:eastAsia="zh-CN"/>
        </w:rPr>
        <w:t>）</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eastAsia="仿宋_GB2312"/>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54" w:lineRule="exact"/>
        <w:ind w:firstLine="640" w:firstLineChars="200"/>
        <w:textAlignment w:val="auto"/>
        <w:rPr>
          <w:rFonts w:hint="eastAsia"/>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54"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（五）现役军人。</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（六）在读</w:t>
      </w:r>
      <w:r>
        <w:rPr>
          <w:rFonts w:hint="eastAsia" w:ascii="仿宋_GB2312" w:eastAsia="仿宋_GB2312"/>
          <w:color w:val="000000"/>
          <w:sz w:val="32"/>
          <w:szCs w:val="32"/>
          <w:highlight w:val="none"/>
          <w:lang w:eastAsia="zh-CN"/>
        </w:rPr>
        <w:t>的</w:t>
      </w:r>
      <w:r>
        <w:rPr>
          <w:rFonts w:hint="eastAsia" w:ascii="仿宋_GB2312" w:eastAsia="仿宋_GB2312"/>
          <w:color w:val="000000"/>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54"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54"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54"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年已通过执业医师考试”。</w:t>
      </w:r>
    </w:p>
    <w:p>
      <w:pPr>
        <w:keepNext w:val="0"/>
        <w:keepLines w:val="0"/>
        <w:pageBreakBefore w:val="0"/>
        <w:numPr>
          <w:ilvl w:val="0"/>
          <w:numId w:val="2"/>
        </w:numPr>
        <w:kinsoku/>
        <w:wordWrap/>
        <w:overflowPunct/>
        <w:topLinePunct w:val="0"/>
        <w:autoSpaceDE/>
        <w:bidi w:val="0"/>
        <w:adjustRightInd/>
        <w:snapToGrid/>
        <w:spacing w:line="554"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54" w:lineRule="exact"/>
        <w:ind w:firstLine="707" w:firstLineChars="220"/>
        <w:textAlignment w:val="auto"/>
        <w:outlineLvl w:val="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2"/>
        </w:numPr>
        <w:kinsoku/>
        <w:wordWrap/>
        <w:overflowPunct/>
        <w:topLinePunct w:val="0"/>
        <w:autoSpaceDE/>
        <w:bidi w:val="0"/>
        <w:adjustRightInd/>
        <w:snapToGrid/>
        <w:spacing w:line="554"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54"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54"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highlight w:val="none"/>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备注栏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中说明。</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bidi w:val="0"/>
        <w:adjustRightInd/>
        <w:snapToGrid/>
        <w:spacing w:line="554"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54" w:lineRule="exact"/>
        <w:ind w:firstLine="704" w:firstLineChars="220"/>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default"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default" w:ascii="仿宋_GB2312" w:eastAsia="仿宋_GB2312"/>
          <w:color w:val="000000" w:themeColor="text1"/>
          <w:sz w:val="32"/>
          <w:szCs w:val="32"/>
          <w:highlight w:val="none"/>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default" w:ascii="仿宋_GB2312" w:eastAsia="仿宋_GB2312"/>
          <w:color w:val="000000" w:themeColor="text1"/>
          <w:sz w:val="32"/>
          <w:szCs w:val="32"/>
          <w:highlight w:val="none"/>
          <w14:textFill>
            <w14:solidFill>
              <w14:schemeClr w14:val="tx1"/>
            </w14:solidFill>
          </w14:textFill>
        </w:rPr>
        <w:t>脱贫享受政策人口和</w:t>
      </w:r>
      <w:r>
        <w:rPr>
          <w:rFonts w:hint="eastAsia" w:ascii="仿宋_GB2312" w:eastAsia="仿宋_GB2312"/>
          <w:color w:val="000000" w:themeColor="text1"/>
          <w:sz w:val="32"/>
          <w:szCs w:val="32"/>
          <w:highlight w:val="none"/>
          <w:lang w:eastAsia="zh-CN"/>
          <w14:textFill>
            <w14:solidFill>
              <w14:schemeClr w14:val="tx1"/>
            </w14:solidFill>
          </w14:textFill>
        </w:rPr>
        <w:t>防止</w:t>
      </w:r>
      <w:r>
        <w:rPr>
          <w:rFonts w:hint="default" w:ascii="仿宋_GB2312" w:eastAsia="仿宋_GB2312"/>
          <w:color w:val="000000" w:themeColor="text1"/>
          <w:sz w:val="32"/>
          <w:szCs w:val="32"/>
          <w:highlight w:val="none"/>
          <w14:textFill>
            <w14:solidFill>
              <w14:schemeClr w14:val="tx1"/>
            </w14:solidFill>
          </w14:textFill>
        </w:rPr>
        <w:t>返贫监测帮扶对象凭其家庭所在地的县（市、区）乡村振兴部门出具的有关证明</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54" w:lineRule="exact"/>
        <w:ind w:firstLine="704" w:firstLineChars="220"/>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按要求将所需要提交的材料（原件）与身份证</w:t>
      </w:r>
      <w:r>
        <w:rPr>
          <w:rFonts w:hint="eastAsia" w:ascii="仿宋_GB2312" w:eastAsia="仿宋_GB2312"/>
          <w:color w:val="000000" w:themeColor="text1"/>
          <w:sz w:val="32"/>
          <w:szCs w:val="32"/>
          <w:highlight w:val="none"/>
          <w:lang w:val="en-US" w:eastAsia="zh-CN"/>
          <w14:textFill>
            <w14:solidFill>
              <w14:schemeClr w14:val="tx1"/>
            </w14:solidFill>
          </w14:textFill>
        </w:rPr>
        <w:t>原件</w:t>
      </w:r>
      <w:r>
        <w:rPr>
          <w:rFonts w:hint="eastAsia" w:ascii="仿宋_GB2312" w:eastAsia="仿宋_GB2312"/>
          <w:color w:val="000000" w:themeColor="text1"/>
          <w:sz w:val="32"/>
          <w:szCs w:val="32"/>
          <w:highlight w:val="none"/>
          <w14:textFill>
            <w14:solidFill>
              <w14:schemeClr w14:val="tx1"/>
            </w14:solidFill>
          </w14:textFill>
        </w:rPr>
        <w:t>放在一起，并拍摄成一张电子照片</w:t>
      </w:r>
      <w:r>
        <w:rPr>
          <w:rFonts w:hint="eastAsia" w:ascii="仿宋_GB2312" w:eastAsia="仿宋_GB2312"/>
          <w:color w:val="000000" w:themeColor="text1"/>
          <w:sz w:val="32"/>
          <w:szCs w:val="32"/>
          <w:highlight w:val="none"/>
          <w:lang w:eastAsia="zh-CN"/>
          <w14:textFill>
            <w14:solidFill>
              <w14:schemeClr w14:val="tx1"/>
            </w14:solidFill>
          </w14:textFill>
        </w:rPr>
        <w:t>，拍摄应保证照片字迹清晰</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554"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将电子照片命名为“申请免费认定+招聘单位+招聘岗位+姓名</w:t>
      </w:r>
      <w:r>
        <w:rPr>
          <w:rFonts w:hint="eastAsia" w:ascii="仿宋_GB2312" w:eastAsia="仿宋_GB2312"/>
          <w:color w:val="000000" w:themeColor="text1"/>
          <w:sz w:val="32"/>
          <w:szCs w:val="32"/>
          <w:highlight w:val="none"/>
          <w:lang w:val="en-US" w:eastAsia="zh-CN"/>
          <w14:textFill>
            <w14:solidFill>
              <w14:schemeClr w14:val="tx1"/>
            </w14:solidFill>
          </w14:textFill>
        </w:rPr>
        <w:t>+联系方式</w:t>
      </w:r>
      <w:r>
        <w:rPr>
          <w:rFonts w:hint="eastAsia" w:ascii="仿宋_GB2312" w:eastAsia="仿宋_GB2312"/>
          <w:color w:val="000000" w:themeColor="text1"/>
          <w:sz w:val="32"/>
          <w:szCs w:val="32"/>
          <w:highlight w:val="none"/>
          <w14:textFill>
            <w14:solidFill>
              <w14:schemeClr w14:val="tx1"/>
            </w14:solidFill>
          </w14:textFill>
        </w:rPr>
        <w:t>”，以附件形式发送至电子邮箱</w:t>
      </w:r>
      <w:r>
        <w:rPr>
          <w:rFonts w:hint="eastAsia" w:ascii="仿宋_GB2312" w:eastAsia="仿宋_GB2312"/>
          <w:color w:val="000000" w:themeColor="text1"/>
          <w:sz w:val="32"/>
          <w:szCs w:val="32"/>
          <w:highlight w:val="none"/>
          <w:lang w:val="en-US" w:eastAsia="zh-CN"/>
          <w14:textFill>
            <w14:solidFill>
              <w14:schemeClr w14:val="tx1"/>
            </w14:solidFill>
          </w14:textFill>
        </w:rPr>
        <w:t>wsj195@126.com，</w:t>
      </w:r>
      <w:r>
        <w:rPr>
          <w:rFonts w:hint="eastAsia" w:ascii="仿宋_GB2312" w:eastAsia="仿宋_GB2312"/>
          <w:color w:val="000000" w:themeColor="text1"/>
          <w:sz w:val="32"/>
          <w:szCs w:val="32"/>
          <w:highlight w:val="none"/>
          <w14:textFill>
            <w14:solidFill>
              <w14:schemeClr w14:val="tx1"/>
            </w14:solidFill>
          </w14:textFill>
        </w:rPr>
        <w:t>邮件名称须与照片名称相同。发送邮件时间须在报名时间截止前（</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15</w:t>
      </w:r>
      <w:r>
        <w:rPr>
          <w:rFonts w:hint="eastAsia" w:ascii="仿宋_GB2312" w:eastAsia="仿宋_GB2312"/>
          <w:color w:val="000000" w:themeColor="text1"/>
          <w:sz w:val="32"/>
          <w:szCs w:val="32"/>
          <w:highlight w:val="none"/>
          <w14:textFill>
            <w14:solidFill>
              <w14:schemeClr w14:val="tx1"/>
            </w14:solidFill>
          </w14:textFill>
        </w:rPr>
        <w:t>日16:00前），以邮箱显示的发送时间为准。邮件发送成功后，请拨打0533-</w:t>
      </w:r>
      <w:r>
        <w:rPr>
          <w:rFonts w:hint="eastAsia" w:ascii="仿宋_GB2312" w:eastAsia="仿宋_GB2312"/>
          <w:color w:val="000000" w:themeColor="text1"/>
          <w:sz w:val="32"/>
          <w:szCs w:val="32"/>
          <w:highlight w:val="none"/>
          <w:lang w:val="en-US" w:eastAsia="zh-CN"/>
          <w14:textFill>
            <w14:solidFill>
              <w14:schemeClr w14:val="tx1"/>
            </w14:solidFill>
          </w14:textFill>
        </w:rPr>
        <w:t>4110195</w:t>
      </w:r>
      <w:r>
        <w:rPr>
          <w:rFonts w:hint="eastAsia" w:ascii="仿宋_GB2312" w:eastAsia="仿宋_GB2312"/>
          <w:color w:val="000000" w:themeColor="text1"/>
          <w:sz w:val="32"/>
          <w:szCs w:val="32"/>
          <w:highlight w:val="none"/>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54"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免考务费认定结果以电子邮件形式反馈本人，未通过认定人员请及时</w:t>
      </w:r>
      <w:r>
        <w:rPr>
          <w:rFonts w:hint="eastAsia" w:ascii="仿宋_GB2312" w:eastAsia="仿宋_GB2312"/>
          <w:color w:val="000000" w:themeColor="text1"/>
          <w:sz w:val="32"/>
          <w:szCs w:val="32"/>
          <w:highlight w:val="none"/>
          <w:lang w:val="en-US" w:eastAsia="zh-CN"/>
          <w14:textFill>
            <w14:solidFill>
              <w14:schemeClr w14:val="tx1"/>
            </w14:solidFill>
          </w14:textFill>
        </w:rPr>
        <w:t>按照规定时间</w:t>
      </w:r>
      <w:r>
        <w:rPr>
          <w:rFonts w:hint="eastAsia" w:ascii="仿宋_GB2312" w:eastAsia="仿宋_GB2312"/>
          <w:color w:val="000000" w:themeColor="text1"/>
          <w:sz w:val="32"/>
          <w:szCs w:val="32"/>
          <w:highlight w:val="none"/>
          <w14:textFill>
            <w14:solidFill>
              <w14:schemeClr w14:val="tx1"/>
            </w14:solidFill>
          </w14:textFill>
        </w:rPr>
        <w:t>缴费，通过认定人员报名缴费截止后统一进行免缴费处理。</w:t>
      </w:r>
    </w:p>
    <w:p>
      <w:pPr>
        <w:keepNext w:val="0"/>
        <w:keepLines w:val="0"/>
        <w:pageBreakBefore w:val="0"/>
        <w:kinsoku/>
        <w:wordWrap/>
        <w:overflowPunct/>
        <w:topLinePunct w:val="0"/>
        <w:autoSpaceDE/>
        <w:bidi w:val="0"/>
        <w:adjustRightInd/>
        <w:snapToGrid/>
        <w:spacing w:line="554" w:lineRule="exact"/>
        <w:ind w:firstLine="640" w:firstLineChars="200"/>
        <w:textAlignment w:val="auto"/>
        <w:outlineLvl w:val="0"/>
        <w:rPr>
          <w:rFonts w:hint="eastAsia" w:ascii="黑体" w:hAnsi="黑体" w:eastAsia="黑体"/>
          <w:color w:val="000000" w:themeColor="text1"/>
          <w:sz w:val="32"/>
          <w:szCs w:val="32"/>
          <w:highlight w:val="none"/>
          <w:u w:val="none"/>
          <w:lang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五</w:t>
      </w:r>
      <w:r>
        <w:rPr>
          <w:rFonts w:hint="eastAsia" w:ascii="黑体" w:hAnsi="黑体" w:eastAsia="黑体"/>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highlight w:val="none"/>
          <w:lang w:eastAsia="zh-CN"/>
          <w14:textFill>
            <w14:solidFill>
              <w14:schemeClr w14:val="tx1"/>
            </w14:solidFill>
          </w14:textFill>
        </w:rPr>
        <w:t>说明</w:t>
      </w:r>
      <w:r>
        <w:rPr>
          <w:rFonts w:hint="eastAsia" w:ascii="仿宋_GB2312" w:eastAsia="仿宋_GB2312"/>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（一）报名表、本人签名的诚信承诺书、准考证各一份，其中报名表、诚信承诺书可在资格审查公告发布后登录报名系统打印。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w:t>
      </w:r>
      <w:r>
        <w:rPr>
          <w:rFonts w:hint="eastAsia" w:ascii="仿宋_GB2312" w:eastAsia="仿宋_GB2312"/>
          <w:color w:val="000000" w:themeColor="text1"/>
          <w:sz w:val="32"/>
          <w:szCs w:val="32"/>
          <w:highlight w:val="none"/>
          <w:lang w:eastAsia="zh-CN"/>
          <w14:textFill>
            <w14:solidFill>
              <w14:schemeClr w14:val="tx1"/>
            </w14:solidFill>
          </w14:textFill>
        </w:rPr>
        <w:t>本人</w:t>
      </w:r>
      <w:r>
        <w:rPr>
          <w:rFonts w:hint="eastAsia" w:ascii="仿宋_GB2312" w:eastAsia="仿宋_GB2312"/>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54"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sz w:val="32"/>
          <w:szCs w:val="32"/>
          <w:highlight w:val="none"/>
        </w:rPr>
        <w:t>香港和澳门居民中的中国公民</w:t>
      </w:r>
      <w:r>
        <w:rPr>
          <w:rFonts w:eastAsia="仿宋_GB2312"/>
          <w:kern w:val="0"/>
          <w:sz w:val="32"/>
          <w:szCs w:val="32"/>
          <w:highlight w:val="none"/>
          <w:lang w:bidi="ar"/>
        </w:rPr>
        <w:t>应聘的，还需提供《港澳居民来往内地通行证》</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numPr>
          <w:ilvl w:val="0"/>
          <w:numId w:val="3"/>
        </w:numPr>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学历、学位</w:t>
      </w:r>
      <w:r>
        <w:rPr>
          <w:rFonts w:hint="eastAsia" w:ascii="仿宋_GB2312" w:eastAsia="仿宋_GB2312"/>
          <w:color w:val="000000" w:themeColor="text1"/>
          <w:sz w:val="32"/>
          <w:szCs w:val="32"/>
          <w:highlight w:val="none"/>
          <w:lang w:eastAsia="zh-CN"/>
          <w14:textFill>
            <w14:solidFill>
              <w14:schemeClr w14:val="tx1"/>
            </w14:solidFill>
          </w14:textFill>
        </w:rPr>
        <w:t>、专业</w:t>
      </w:r>
      <w:r>
        <w:rPr>
          <w:rFonts w:hint="eastAsia" w:ascii="仿宋_GB2312" w:eastAsia="仿宋_GB2312"/>
          <w:color w:val="000000" w:themeColor="text1"/>
          <w:sz w:val="32"/>
          <w:szCs w:val="32"/>
          <w:highlight w:val="none"/>
          <w14:textFill>
            <w14:solidFill>
              <w14:schemeClr w14:val="tx1"/>
            </w14:solidFill>
          </w14:textFill>
        </w:rPr>
        <w:t>有关</w:t>
      </w:r>
      <w:r>
        <w:rPr>
          <w:rFonts w:hint="eastAsia" w:ascii="仿宋_GB2312" w:eastAsia="仿宋_GB2312"/>
          <w:color w:val="000000" w:themeColor="text1"/>
          <w:sz w:val="32"/>
          <w:szCs w:val="32"/>
          <w:highlight w:val="none"/>
          <w:lang w:eastAsia="zh-CN"/>
          <w14:textFill>
            <w14:solidFill>
              <w14:schemeClr w14:val="tx1"/>
            </w14:solidFill>
          </w14:textFill>
        </w:rPr>
        <w:t>证书</w:t>
      </w:r>
      <w:r>
        <w:rPr>
          <w:rFonts w:hint="eastAsia" w:ascii="仿宋_GB2312" w:eastAsia="仿宋_GB2312"/>
          <w:color w:val="000000" w:themeColor="text1"/>
          <w:sz w:val="32"/>
          <w:szCs w:val="32"/>
          <w:highlight w:val="none"/>
          <w14:textFill>
            <w14:solidFill>
              <w14:schemeClr w14:val="tx1"/>
            </w14:solidFill>
          </w14:textFill>
        </w:rPr>
        <w:t>材料</w:t>
      </w:r>
      <w:r>
        <w:rPr>
          <w:rFonts w:hint="eastAsia" w:ascii="仿宋_GB2312" w:eastAsia="仿宋_GB2312"/>
          <w:color w:val="000000" w:themeColor="text1"/>
          <w:sz w:val="32"/>
          <w:szCs w:val="32"/>
          <w:highlight w:val="none"/>
          <w:lang w:eastAsia="zh-CN"/>
          <w14:textFill>
            <w14:solidFill>
              <w14:schemeClr w14:val="tx1"/>
            </w14:solidFill>
          </w14:textFill>
        </w:rPr>
        <w:t>原件及复印件各一份</w:t>
      </w:r>
      <w:r>
        <w:rPr>
          <w:rFonts w:hint="eastAsia" w:ascii="仿宋_GB2312" w:eastAsia="仿宋_GB2312"/>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招聘岗位有学位要求的，还需提交与学历证书相对应的学位证书。</w:t>
      </w:r>
    </w:p>
    <w:p>
      <w:pPr>
        <w:keepNext w:val="0"/>
        <w:keepLines w:val="0"/>
        <w:pageBreakBefore w:val="0"/>
        <w:kinsoku/>
        <w:wordWrap/>
        <w:overflowPunct/>
        <w:topLinePunct w:val="0"/>
        <w:autoSpaceDN w:val="0"/>
        <w:bidi w:val="0"/>
        <w:spacing w:line="554"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rPr>
        <w:t>尚未取得学历、学位证书的</w:t>
      </w:r>
      <w:r>
        <w:rPr>
          <w:rFonts w:hint="default" w:ascii="仿宋_GB2312" w:hAnsi="Times New Roman" w:eastAsia="仿宋_GB2312" w:cs="Times New Roman"/>
          <w:color w:val="000000"/>
          <w:sz w:val="32"/>
          <w:szCs w:val="32"/>
          <w:highlight w:val="none"/>
          <w:lang w:eastAsia="zh-CN"/>
        </w:rPr>
        <w:t>普通高校</w:t>
      </w:r>
      <w:r>
        <w:rPr>
          <w:rFonts w:hint="default" w:ascii="仿宋_GB2312" w:hAnsi="Times New Roman" w:eastAsia="仿宋_GB2312" w:cs="Times New Roman"/>
          <w:color w:val="000000"/>
          <w:sz w:val="32"/>
          <w:szCs w:val="32"/>
          <w:highlight w:val="none"/>
          <w:lang w:val="en-US" w:eastAsia="zh-CN"/>
        </w:rPr>
        <w:t>2024年</w:t>
      </w:r>
      <w:r>
        <w:rPr>
          <w:rFonts w:hint="eastAsia" w:ascii="仿宋_GB2312" w:hAnsi="Times New Roman" w:eastAsia="仿宋_GB2312" w:cs="Times New Roman"/>
          <w:color w:val="000000"/>
          <w:sz w:val="32"/>
          <w:szCs w:val="32"/>
          <w:highlight w:val="none"/>
          <w:lang w:val="en-US" w:eastAsia="zh-CN"/>
        </w:rPr>
        <w:t>应届</w:t>
      </w:r>
      <w:r>
        <w:rPr>
          <w:rFonts w:hint="default" w:ascii="仿宋_GB2312" w:hAnsi="Times New Roman" w:eastAsia="仿宋_GB2312" w:cs="Times New Roman"/>
          <w:color w:val="000000"/>
          <w:sz w:val="32"/>
          <w:szCs w:val="32"/>
          <w:highlight w:val="none"/>
        </w:rPr>
        <w:t>毕业生</w:t>
      </w:r>
      <w:r>
        <w:rPr>
          <w:rFonts w:hint="eastAsia" w:ascii="仿宋_GB2312" w:hAnsi="Times New Roman" w:eastAsia="仿宋_GB2312" w:cs="Times New Roman"/>
          <w:color w:val="000000"/>
          <w:sz w:val="32"/>
          <w:szCs w:val="32"/>
          <w:highlight w:val="none"/>
          <w:lang w:eastAsia="zh-CN"/>
        </w:rPr>
        <w:t>，</w:t>
      </w:r>
      <w:r>
        <w:rPr>
          <w:rFonts w:hint="default" w:ascii="仿宋_GB2312" w:hAnsi="Times New Roman" w:eastAsia="仿宋_GB2312" w:cs="Times New Roman"/>
          <w:color w:val="000000"/>
          <w:sz w:val="32"/>
          <w:szCs w:val="32"/>
          <w:highlight w:val="none"/>
          <w:lang w:eastAsia="zh-CN"/>
        </w:rPr>
        <w:t>符合</w:t>
      </w:r>
      <w:r>
        <w:rPr>
          <w:rFonts w:hint="default" w:ascii="仿宋_GB2312" w:hAnsi="Times New Roman" w:eastAsia="仿宋_GB2312" w:cs="Times New Roman"/>
          <w:color w:val="000000"/>
          <w:sz w:val="32"/>
          <w:szCs w:val="32"/>
          <w:highlight w:val="none"/>
        </w:rPr>
        <w:t>教研厅〔2016〕2号和教研厅函〔2019〕1号规定自2016年12月1日后录取</w:t>
      </w:r>
      <w:r>
        <w:rPr>
          <w:rFonts w:hint="default" w:ascii="仿宋_GB2312" w:hAnsi="Times New Roman" w:eastAsia="仿宋_GB2312" w:cs="Times New Roman"/>
          <w:color w:val="000000"/>
          <w:sz w:val="32"/>
          <w:szCs w:val="32"/>
          <w:highlight w:val="none"/>
          <w:lang w:eastAsia="zh-CN"/>
        </w:rPr>
        <w:t>且</w:t>
      </w:r>
      <w:r>
        <w:rPr>
          <w:rFonts w:hint="default" w:ascii="仿宋_GB2312" w:hAnsi="Times New Roman" w:eastAsia="仿宋_GB2312" w:cs="Times New Roman"/>
          <w:color w:val="000000"/>
          <w:sz w:val="32"/>
          <w:szCs w:val="32"/>
          <w:highlight w:val="none"/>
          <w:lang w:val="en-US" w:eastAsia="zh-CN"/>
        </w:rPr>
        <w:t>2024年毕业的</w:t>
      </w:r>
      <w:r>
        <w:rPr>
          <w:rFonts w:hint="default" w:ascii="仿宋_GB2312" w:hAnsi="Times New Roman" w:eastAsia="仿宋_GB2312" w:cs="Times New Roman"/>
          <w:color w:val="000000"/>
          <w:sz w:val="32"/>
          <w:szCs w:val="32"/>
          <w:highlight w:val="none"/>
        </w:rPr>
        <w:t>非全日制研究生</w:t>
      </w:r>
      <w:r>
        <w:rPr>
          <w:rFonts w:hint="default" w:ascii="仿宋_GB2312" w:hAnsi="Times New Roman" w:eastAsia="仿宋_GB2312" w:cs="Times New Roman"/>
          <w:color w:val="000000"/>
          <w:sz w:val="32"/>
          <w:szCs w:val="32"/>
          <w:highlight w:val="none"/>
          <w:lang w:eastAsia="zh-CN"/>
        </w:rPr>
        <w:t>，提交</w:t>
      </w:r>
      <w:r>
        <w:rPr>
          <w:rFonts w:hint="default" w:ascii="仿宋_GB2312" w:hAnsi="Times New Roman" w:eastAsia="仿宋_GB2312" w:cs="Times New Roman"/>
          <w:color w:val="000000"/>
          <w:sz w:val="32"/>
          <w:szCs w:val="32"/>
          <w:highlight w:val="none"/>
        </w:rPr>
        <w:t>学校核发的就业推荐表</w:t>
      </w:r>
      <w:r>
        <w:rPr>
          <w:rFonts w:hint="default" w:ascii="仿宋_GB2312" w:hAnsi="Times New Roman" w:eastAsia="仿宋_GB2312" w:cs="Times New Roman"/>
          <w:color w:val="000000"/>
          <w:sz w:val="32"/>
          <w:szCs w:val="32"/>
          <w:highlight w:val="none"/>
          <w:lang w:eastAsia="zh-CN"/>
        </w:rPr>
        <w:t>或其他证明材料</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尚未取得学历学位证书</w:t>
      </w:r>
      <w:r>
        <w:rPr>
          <w:rFonts w:hint="eastAsia" w:ascii="仿宋_GB2312" w:hAnsi="Times New Roman" w:eastAsia="仿宋_GB2312" w:cs="Times New Roman"/>
          <w:color w:val="000000"/>
          <w:sz w:val="32"/>
          <w:szCs w:val="32"/>
          <w:highlight w:val="none"/>
          <w:lang w:eastAsia="zh-CN"/>
        </w:rPr>
        <w:t>的</w:t>
      </w:r>
      <w:r>
        <w:rPr>
          <w:rFonts w:hint="default" w:ascii="仿宋_GB2312" w:hAnsi="Times New Roman" w:eastAsia="仿宋_GB2312" w:cs="Times New Roman"/>
          <w:color w:val="000000"/>
          <w:sz w:val="32"/>
          <w:szCs w:val="32"/>
          <w:highlight w:val="none"/>
          <w:lang w:eastAsia="zh-CN"/>
        </w:rPr>
        <w:t>与国（境）内普通高校</w:t>
      </w:r>
      <w:r>
        <w:rPr>
          <w:rFonts w:hint="eastAsia" w:ascii="仿宋_GB2312" w:hAnsi="Times New Roman" w:eastAsia="仿宋_GB2312" w:cs="Times New Roman"/>
          <w:color w:val="000000"/>
          <w:sz w:val="32"/>
          <w:szCs w:val="32"/>
          <w:highlight w:val="none"/>
          <w:lang w:val="en-US" w:eastAsia="zh-CN"/>
        </w:rPr>
        <w:t>2024年应届</w:t>
      </w:r>
      <w:r>
        <w:rPr>
          <w:rFonts w:hint="default" w:ascii="仿宋_GB2312" w:hAnsi="Times New Roman" w:eastAsia="仿宋_GB2312" w:cs="Times New Roman"/>
          <w:color w:val="000000"/>
          <w:sz w:val="32"/>
          <w:szCs w:val="32"/>
          <w:highlight w:val="none"/>
          <w:lang w:eastAsia="zh-CN"/>
        </w:rPr>
        <w:t>毕业生同期毕业的留学回国人员</w:t>
      </w:r>
      <w:r>
        <w:rPr>
          <w:rFonts w:hint="eastAsia" w:ascii="仿宋_GB2312" w:hAnsi="Times New Roman" w:eastAsia="仿宋_GB2312" w:cs="Times New Roman"/>
          <w:color w:val="000000"/>
          <w:sz w:val="32"/>
          <w:szCs w:val="32"/>
          <w:highlight w:val="none"/>
          <w:lang w:eastAsia="zh-CN"/>
        </w:rPr>
        <w:t>需提交</w:t>
      </w:r>
      <w:r>
        <w:rPr>
          <w:rFonts w:hint="eastAsia" w:ascii="仿宋_GB2312" w:hAnsi="Times New Roman" w:eastAsia="仿宋_GB2312" w:cs="Times New Roman"/>
          <w:color w:val="000000"/>
          <w:sz w:val="32"/>
          <w:szCs w:val="32"/>
          <w:highlight w:val="none"/>
        </w:rPr>
        <w:t>成绩单（附有资质的机构出具的翻译件）</w:t>
      </w:r>
      <w:r>
        <w:rPr>
          <w:rFonts w:hint="eastAsia" w:ascii="仿宋_GB2312" w:hAnsi="Times New Roman" w:eastAsia="仿宋_GB2312" w:cs="Times New Roman"/>
          <w:color w:val="000000"/>
          <w:sz w:val="32"/>
          <w:szCs w:val="32"/>
          <w:highlight w:val="none"/>
          <w:lang w:eastAsia="zh-CN"/>
        </w:rPr>
        <w:t>及</w:t>
      </w:r>
      <w:r>
        <w:rPr>
          <w:rFonts w:hint="default" w:ascii="仿宋_GB2312" w:hAnsi="Times New Roman" w:eastAsia="仿宋_GB2312" w:cs="Times New Roman"/>
          <w:color w:val="000000"/>
          <w:sz w:val="32"/>
          <w:szCs w:val="32"/>
          <w:highlight w:val="none"/>
          <w:lang w:eastAsia="zh-CN"/>
        </w:rPr>
        <w:t>规定时间内可取得学历学位证书和学历学位认证材料的承诺书</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已取得学历学位证书、尚未取得学历学位认证的</w:t>
      </w:r>
      <w:r>
        <w:rPr>
          <w:rFonts w:hint="default" w:ascii="仿宋_GB2312" w:hAnsi="Times New Roman" w:eastAsia="仿宋_GB2312" w:cs="Times New Roman"/>
          <w:color w:val="000000"/>
          <w:sz w:val="32"/>
          <w:szCs w:val="32"/>
          <w:highlight w:val="none"/>
          <w:lang w:eastAsia="zh-CN"/>
        </w:rPr>
        <w:t>与国（境）内普通高校</w:t>
      </w:r>
      <w:r>
        <w:rPr>
          <w:rFonts w:hint="eastAsia" w:ascii="仿宋_GB2312" w:hAnsi="Times New Roman" w:eastAsia="仿宋_GB2312" w:cs="Times New Roman"/>
          <w:color w:val="000000"/>
          <w:sz w:val="32"/>
          <w:szCs w:val="32"/>
          <w:highlight w:val="none"/>
          <w:lang w:val="en-US" w:eastAsia="zh-CN"/>
        </w:rPr>
        <w:t>2024年应届</w:t>
      </w:r>
      <w:r>
        <w:rPr>
          <w:rFonts w:hint="default" w:ascii="仿宋_GB2312" w:hAnsi="Times New Roman" w:eastAsia="仿宋_GB2312" w:cs="Times New Roman"/>
          <w:color w:val="000000"/>
          <w:sz w:val="32"/>
          <w:szCs w:val="32"/>
          <w:highlight w:val="none"/>
          <w:lang w:eastAsia="zh-CN"/>
        </w:rPr>
        <w:t>毕业生同期毕业的留学回国人员</w:t>
      </w:r>
      <w:r>
        <w:rPr>
          <w:rFonts w:hint="eastAsia" w:ascii="仿宋_GB2312" w:hAnsi="Times New Roman" w:eastAsia="仿宋_GB2312" w:cs="Times New Roman"/>
          <w:color w:val="000000"/>
          <w:sz w:val="32"/>
          <w:szCs w:val="32"/>
          <w:highlight w:val="none"/>
        </w:rPr>
        <w:t>提</w:t>
      </w:r>
      <w:r>
        <w:rPr>
          <w:rFonts w:hint="eastAsia" w:ascii="仿宋_GB2312" w:hAnsi="Times New Roman" w:eastAsia="仿宋_GB2312" w:cs="Times New Roman"/>
          <w:color w:val="000000"/>
          <w:sz w:val="32"/>
          <w:szCs w:val="32"/>
          <w:highlight w:val="none"/>
          <w:lang w:eastAsia="zh-CN"/>
        </w:rPr>
        <w:t>交</w:t>
      </w:r>
      <w:r>
        <w:rPr>
          <w:rFonts w:hint="eastAsia" w:ascii="仿宋_GB2312" w:hAnsi="Times New Roman" w:eastAsia="仿宋_GB2312" w:cs="Times New Roman"/>
          <w:color w:val="000000"/>
          <w:sz w:val="32"/>
          <w:szCs w:val="32"/>
          <w:highlight w:val="none"/>
        </w:rPr>
        <w:t>学历学位证书</w:t>
      </w:r>
      <w:r>
        <w:rPr>
          <w:rFonts w:hint="eastAsia" w:ascii="仿宋_GB2312" w:hAnsi="Times New Roman" w:eastAsia="仿宋_GB2312" w:cs="Times New Roman"/>
          <w:color w:val="000000"/>
          <w:sz w:val="32"/>
          <w:szCs w:val="32"/>
          <w:highlight w:val="none"/>
          <w:lang w:eastAsia="zh-CN"/>
        </w:rPr>
        <w:t>及成绩单（附有资质的机构出具的翻译件），并作出规定时间内可取得</w:t>
      </w:r>
      <w:r>
        <w:rPr>
          <w:rFonts w:hint="eastAsia" w:ascii="仿宋_GB2312" w:hAnsi="Times New Roman" w:eastAsia="仿宋_GB2312" w:cs="Times New Roman"/>
          <w:color w:val="000000"/>
          <w:sz w:val="32"/>
          <w:szCs w:val="32"/>
          <w:highlight w:val="none"/>
        </w:rPr>
        <w:t>学历学位认证的</w:t>
      </w:r>
      <w:r>
        <w:rPr>
          <w:rFonts w:hint="eastAsia" w:ascii="仿宋_GB2312" w:hAnsi="Times New Roman" w:eastAsia="仿宋_GB2312" w:cs="Times New Roman"/>
          <w:color w:val="000000"/>
          <w:sz w:val="32"/>
          <w:szCs w:val="32"/>
          <w:highlight w:val="none"/>
          <w:lang w:eastAsia="zh-CN"/>
        </w:rPr>
        <w:t>承诺</w:t>
      </w:r>
      <w:r>
        <w:rPr>
          <w:rFonts w:hint="eastAsia" w:ascii="仿宋_GB2312" w:eastAsia="仿宋_GB2312"/>
          <w:color w:val="000000"/>
          <w:sz w:val="32"/>
          <w:szCs w:val="32"/>
          <w:highlight w:val="none"/>
        </w:rPr>
        <w:t>。</w:t>
      </w:r>
    </w:p>
    <w:p>
      <w:pPr>
        <w:pStyle w:val="5"/>
        <w:keepNext w:val="0"/>
        <w:keepLines w:val="0"/>
        <w:pageBreakBefore w:val="0"/>
        <w:widowControl/>
        <w:kinsoku/>
        <w:wordWrap/>
        <w:overflowPunct/>
        <w:topLinePunct w:val="0"/>
        <w:autoSpaceDE/>
        <w:bidi w:val="0"/>
        <w:adjustRightInd/>
        <w:snapToGrid/>
        <w:spacing w:before="0" w:beforeAutospacing="0" w:after="0" w:afterAutospacing="0" w:line="554"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highlight w:val="none"/>
          <w:lang w:eastAsia="zh-CN"/>
          <w14:textFill>
            <w14:solidFill>
              <w14:schemeClr w14:val="tx1"/>
            </w14:solidFill>
          </w14:textFill>
        </w:rPr>
        <w:t>说明</w:t>
      </w:r>
      <w:r>
        <w:rPr>
          <w:rFonts w:hint="eastAsia" w:ascii="仿宋_GB2312" w:eastAsia="仿宋_GB2312"/>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五</w:t>
      </w:r>
      <w:r>
        <w:rPr>
          <w:rFonts w:hint="eastAsia" w:ascii="仿宋_GB2312" w:eastAsia="仿宋_GB2312"/>
          <w:color w:val="000000"/>
          <w:sz w:val="32"/>
          <w:szCs w:val="32"/>
          <w:highlight w:val="none"/>
        </w:rPr>
        <w:t>）应聘有工作经历要求的岗位，还需提交以下工作经历相关材料之一，并以此计算工作时间：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hint="eastAsia" w:ascii="仿宋_GB2312" w:eastAsia="仿宋_GB2312"/>
          <w:color w:val="000000"/>
          <w:sz w:val="32"/>
          <w:szCs w:val="32"/>
          <w:highlight w:val="none"/>
          <w:lang w:val="en-US" w:eastAsia="zh-CN"/>
        </w:rPr>
        <w:t>.</w:t>
      </w:r>
      <w:r>
        <w:rPr>
          <w:rFonts w:hint="eastAsia" w:ascii="仿宋_GB2312" w:hAnsi="宋体" w:eastAsia="仿宋_GB2312" w:cs="宋体"/>
          <w:kern w:val="0"/>
          <w:sz w:val="32"/>
          <w:szCs w:val="32"/>
          <w:highlight w:val="none"/>
        </w:rPr>
        <w:t>劳动</w:t>
      </w:r>
      <w:r>
        <w:rPr>
          <w:rFonts w:ascii="仿宋_GB2312" w:hAnsi="宋体" w:eastAsia="仿宋_GB2312" w:cs="宋体"/>
          <w:kern w:val="0"/>
          <w:sz w:val="32"/>
          <w:szCs w:val="32"/>
          <w:highlight w:val="none"/>
        </w:rPr>
        <w:t>（聘用）</w:t>
      </w:r>
      <w:r>
        <w:rPr>
          <w:rFonts w:hint="eastAsia" w:ascii="仿宋_GB2312" w:hAnsi="宋体" w:eastAsia="仿宋_GB2312" w:cs="宋体"/>
          <w:kern w:val="0"/>
          <w:sz w:val="32"/>
          <w:szCs w:val="32"/>
          <w:highlight w:val="none"/>
        </w:rPr>
        <w:t>合同和</w:t>
      </w:r>
      <w:r>
        <w:rPr>
          <w:rFonts w:ascii="仿宋_GB2312" w:hAnsi="宋体" w:eastAsia="仿宋_GB2312" w:cs="宋体"/>
          <w:kern w:val="0"/>
          <w:sz w:val="32"/>
          <w:szCs w:val="32"/>
          <w:highlight w:val="none"/>
        </w:rPr>
        <w:t>社保缴费记录</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4</w:t>
      </w:r>
      <w:r>
        <w:rPr>
          <w:rFonts w:hint="eastAsia" w:ascii="仿宋_GB2312" w:eastAsia="仿宋_GB2312"/>
          <w:color w:val="000000"/>
          <w:sz w:val="32"/>
          <w:szCs w:val="32"/>
          <w:highlight w:val="none"/>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六</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属</w:t>
      </w:r>
      <w:r>
        <w:rPr>
          <w:rFonts w:hint="eastAsia" w:ascii="仿宋_GB2312" w:eastAsia="仿宋_GB2312"/>
          <w:sz w:val="32"/>
          <w:szCs w:val="32"/>
          <w:highlight w:val="none"/>
        </w:rPr>
        <w:t>无业人员的需</w:t>
      </w:r>
      <w:r>
        <w:rPr>
          <w:rFonts w:hint="eastAsia" w:ascii="仿宋_GB2312" w:eastAsia="仿宋_GB2312"/>
          <w:sz w:val="32"/>
          <w:szCs w:val="32"/>
          <w:highlight w:val="none"/>
          <w:lang w:val="en-US" w:eastAsia="zh-CN"/>
        </w:rPr>
        <w:t>提交</w:t>
      </w:r>
      <w:r>
        <w:rPr>
          <w:rFonts w:hint="eastAsia" w:ascii="仿宋_GB2312" w:eastAsia="仿宋_GB2312"/>
          <w:sz w:val="32"/>
          <w:szCs w:val="32"/>
          <w:highlight w:val="none"/>
        </w:rPr>
        <w:t>处于无业状态的个人书面承诺</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可参照</w:t>
      </w:r>
      <w:bookmarkStart w:id="0" w:name="_GoBack"/>
      <w:bookmarkEnd w:id="0"/>
      <w:r>
        <w:rPr>
          <w:rFonts w:hint="eastAsia" w:ascii="仿宋_GB2312" w:eastAsia="仿宋_GB2312"/>
          <w:sz w:val="32"/>
          <w:szCs w:val="32"/>
          <w:highlight w:val="none"/>
          <w:lang w:val="en-US" w:eastAsia="zh-CN"/>
        </w:rPr>
        <w:t>附件4样式出具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r>
        <w:rPr>
          <w:rFonts w:hint="eastAsia" w:ascii="仿宋_GB2312" w:eastAsia="仿宋_GB2312"/>
          <w:color w:val="000000"/>
          <w:sz w:val="32"/>
          <w:szCs w:val="32"/>
          <w:highlight w:val="none"/>
        </w:rPr>
        <w:t>在职人员（含已签订就业协议人员）应聘的，还需提交有用人权限部门或单位（就业协议单位）出具的同意应聘</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可参照附件5样式出具</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54"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以上为所需提交的主要材料，具体要求</w:t>
      </w:r>
      <w:r>
        <w:rPr>
          <w:rFonts w:hint="eastAsia" w:ascii="仿宋_GB2312" w:eastAsia="仿宋_GB2312"/>
          <w:color w:val="000000" w:themeColor="text1"/>
          <w:sz w:val="32"/>
          <w:szCs w:val="32"/>
          <w:highlight w:val="none"/>
          <w:lang w:eastAsia="zh-CN"/>
          <w14:textFill>
            <w14:solidFill>
              <w14:schemeClr w14:val="tx1"/>
            </w14:solidFill>
          </w14:textFill>
        </w:rPr>
        <w:t>以</w:t>
      </w:r>
      <w:r>
        <w:rPr>
          <w:rFonts w:hint="eastAsia" w:ascii="仿宋_GB2312" w:eastAsia="仿宋_GB2312"/>
          <w:color w:val="000000" w:themeColor="text1"/>
          <w:sz w:val="32"/>
          <w:szCs w:val="32"/>
          <w:highlight w:val="none"/>
          <w14:textFill>
            <w14:solidFill>
              <w14:schemeClr w14:val="tx1"/>
            </w14:solidFill>
          </w14:textFill>
        </w:rPr>
        <w:t>博山区卫生健康系统事业单位公开招聘专业技术人员现场资格审查公告为准。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六、考察体检工作要求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w:t>
      </w:r>
      <w:r>
        <w:rPr>
          <w:rFonts w:hint="eastAsia" w:ascii="仿宋_GB2312" w:hAnsi="仿宋_GB2312" w:eastAsia="仿宋_GB2312" w:cs="仿宋_GB2312"/>
          <w:i w:val="0"/>
          <w:caps w:val="0"/>
          <w:color w:val="auto"/>
          <w:spacing w:val="0"/>
          <w:sz w:val="32"/>
          <w:szCs w:val="32"/>
          <w:highlight w:val="none"/>
          <w:u w:val="none"/>
          <w:lang w:val="en-US" w:eastAsia="zh-CN"/>
        </w:rPr>
        <w:t>博山区人民政府网站</w:t>
      </w:r>
      <w:r>
        <w:rPr>
          <w:rFonts w:hint="eastAsia" w:ascii="仿宋_GB2312" w:hAnsi="仿宋_GB2312" w:eastAsia="仿宋_GB2312" w:cs="仿宋_GB2312"/>
          <w:i w:val="0"/>
          <w:caps w:val="0"/>
          <w:color w:val="auto"/>
          <w:spacing w:val="0"/>
          <w:kern w:val="2"/>
          <w:sz w:val="32"/>
          <w:szCs w:val="32"/>
          <w:highlight w:val="none"/>
          <w:lang w:val="en-US" w:eastAsia="zh-CN" w:bidi="ar-SA"/>
        </w:rPr>
        <w:t>进行公告。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同时要按照</w:t>
      </w:r>
      <w:r>
        <w:rPr>
          <w:rFonts w:hint="eastAsia" w:ascii="仿宋_GB2312" w:hAnsi="仿宋_GB2312" w:eastAsia="仿宋_GB2312" w:cs="仿宋_GB2312"/>
          <w:sz w:val="32"/>
          <w:szCs w:val="32"/>
          <w:highlight w:val="none"/>
        </w:rPr>
        <w:t>干部档案管理有关规定</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default"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七、聘用入职办理要求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eastAsia" w:ascii="仿宋_GB2312" w:hAnsi="仿宋_GB2312" w:eastAsia="仿宋_GB2312" w:cs="仿宋_GB2312"/>
          <w:sz w:val="32"/>
          <w:szCs w:val="32"/>
        </w:rPr>
        <w:t>期满合格的正式聘用，不合格的解除聘用合同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试用期包括在聘用合同期限内。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新聘用人员试用期满合格的原则上按照招聘岗位类别及层次聘用，不合格的解除聘用合同。新聘用人员必须于3年内取得所聘岗位相应的执业资格，否则予以解聘。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八、有关问题解答</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54"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eastAsia" w:eastAsia="仿宋_GB2312" w:cs="Times New Roman"/>
          <w:strike w:val="0"/>
          <w:color w:val="auto"/>
          <w:sz w:val="32"/>
          <w:szCs w:val="32"/>
          <w:highlight w:val="none"/>
          <w:u w:val="none"/>
          <w:lang w:eastAsia="zh-CN"/>
        </w:rPr>
        <w:t>，</w:t>
      </w:r>
      <w:r>
        <w:rPr>
          <w:rFonts w:hint="eastAsia"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outlineLvl w:val="9"/>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w:t>
      </w:r>
      <w:r>
        <w:rPr>
          <w:rFonts w:hint="eastAsia"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outlineLvl w:val="9"/>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w:t>
      </w:r>
      <w:r>
        <w:rPr>
          <w:rFonts w:hint="eastAsia"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对于</w:t>
      </w: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24</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24</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eastAsia" w:eastAsia="楷体_GB2312" w:cs="Times New Roman"/>
          <w:b w:val="0"/>
          <w:bCs w:val="0"/>
          <w:color w:val="auto"/>
          <w:sz w:val="32"/>
          <w:szCs w:val="32"/>
          <w:highlight w:val="none"/>
          <w:u w:val="none"/>
          <w:lang w:eastAsia="zh-CN"/>
        </w:rPr>
        <w:t>（</w:t>
      </w:r>
      <w:r>
        <w:rPr>
          <w:rFonts w:hint="eastAsia" w:eastAsia="楷体_GB2312" w:cs="Times New Roman"/>
          <w:b w:val="0"/>
          <w:bCs w:val="0"/>
          <w:color w:val="auto"/>
          <w:sz w:val="32"/>
          <w:szCs w:val="32"/>
          <w:highlight w:val="none"/>
          <w:u w:val="none"/>
          <w:lang w:val="en-US" w:eastAsia="zh-CN"/>
        </w:rPr>
        <w:t>二</w:t>
      </w:r>
      <w:r>
        <w:rPr>
          <w:rFonts w:hint="eastAsia"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54"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54"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eastAsia" w:ascii="仿宋_GB2312"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54"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54"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2024</w:t>
      </w:r>
      <w:r>
        <w:rPr>
          <w:rFonts w:hint="eastAsia" w:ascii="仿宋_GB2312" w:eastAsia="仿宋_GB2312"/>
          <w:color w:val="000000"/>
          <w:sz w:val="32"/>
          <w:szCs w:val="32"/>
          <w:highlight w:val="none"/>
          <w:lang w:val="en-US" w:eastAsia="zh-CN"/>
        </w:rPr>
        <w:t>年</w:t>
      </w:r>
      <w:r>
        <w:rPr>
          <w:rFonts w:hint="eastAsia" w:ascii="仿宋_GB2312" w:eastAsia="仿宋_GB2312"/>
          <w:color w:val="000000"/>
          <w:sz w:val="32"/>
          <w:szCs w:val="32"/>
          <w:highlight w:val="none"/>
        </w:rPr>
        <w:t>毕业的定向生、委培生原则上不得应聘。如委培或定向单位同意其应聘，应当由委培或定向单位出具同意应聘</w:t>
      </w:r>
      <w:r>
        <w:rPr>
          <w:rFonts w:hint="eastAsia" w:ascii="仿宋_GB2312" w:eastAsia="仿宋_GB2312"/>
          <w:color w:val="000000"/>
          <w:sz w:val="32"/>
          <w:szCs w:val="32"/>
          <w:highlight w:val="none"/>
          <w:lang w:val="en-US" w:eastAsia="zh-CN"/>
        </w:rPr>
        <w:t>说</w:t>
      </w:r>
      <w:r>
        <w:rPr>
          <w:rFonts w:hint="eastAsia" w:ascii="仿宋_GB2312" w:eastAsia="仿宋_GB2312"/>
          <w:color w:val="000000"/>
          <w:sz w:val="32"/>
          <w:szCs w:val="32"/>
          <w:highlight w:val="none"/>
        </w:rPr>
        <w:t>明，并经所在院校同意后方可应聘。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54" w:lineRule="exact"/>
        <w:ind w:leftChars="0" w:firstLine="640" w:firstLineChars="200"/>
        <w:textAlignment w:val="auto"/>
        <w:rPr>
          <w:rFonts w:eastAsia="仿宋_GB2312"/>
          <w:color w:val="000000"/>
          <w:sz w:val="32"/>
          <w:szCs w:val="32"/>
          <w:highlight w:val="none"/>
        </w:rPr>
      </w:pPr>
      <w:r>
        <w:rPr>
          <w:rFonts w:eastAsia="仿宋_GB2312"/>
          <w:color w:val="000000"/>
          <w:sz w:val="32"/>
          <w:szCs w:val="32"/>
          <w:highlight w:val="none"/>
        </w:rPr>
        <w:t>国内非普通高等学历教育的其他教育形式（自学考试、成人教育、网络教育、夜大、电大等）毕业生取得毕业证（学位证）后，符合</w:t>
      </w:r>
      <w:r>
        <w:rPr>
          <w:rFonts w:hint="eastAsia" w:eastAsia="仿宋_GB2312"/>
          <w:color w:val="000000"/>
          <w:sz w:val="32"/>
          <w:szCs w:val="32"/>
          <w:highlight w:val="none"/>
        </w:rPr>
        <w:t>岗</w:t>
      </w:r>
      <w:r>
        <w:rPr>
          <w:rFonts w:eastAsia="仿宋_GB2312"/>
          <w:color w:val="000000"/>
          <w:sz w:val="32"/>
          <w:szCs w:val="32"/>
          <w:highlight w:val="none"/>
        </w:rPr>
        <w:t>位要求资格条件的，可以</w:t>
      </w:r>
      <w:r>
        <w:rPr>
          <w:rFonts w:hint="eastAsia" w:eastAsia="仿宋_GB2312"/>
          <w:color w:val="000000"/>
          <w:sz w:val="32"/>
          <w:szCs w:val="32"/>
          <w:highlight w:val="none"/>
        </w:rPr>
        <w:t>应聘</w:t>
      </w:r>
      <w:r>
        <w:rPr>
          <w:rFonts w:eastAsia="仿宋_GB2312"/>
          <w:color w:val="000000"/>
          <w:sz w:val="32"/>
          <w:szCs w:val="32"/>
          <w:highlight w:val="none"/>
        </w:rPr>
        <w:t>。</w:t>
      </w:r>
    </w:p>
    <w:p>
      <w:pPr>
        <w:keepNext w:val="0"/>
        <w:keepLines w:val="0"/>
        <w:pageBreakBefore w:val="0"/>
        <w:kinsoku/>
        <w:wordWrap/>
        <w:overflowPunct/>
        <w:topLinePunct w:val="0"/>
        <w:autoSpaceDE/>
        <w:bidi w:val="0"/>
        <w:adjustRightInd/>
        <w:snapToGrid w:val="0"/>
        <w:spacing w:line="554"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54" w:lineRule="exact"/>
        <w:ind w:leftChars="0"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资格审查</w:t>
      </w:r>
      <w:r>
        <w:rPr>
          <w:rFonts w:hint="eastAsia" w:ascii="仿宋_GB2312" w:hAnsi="宋体" w:eastAsia="仿宋_GB2312" w:cs="宋体"/>
          <w:color w:val="000000"/>
          <w:kern w:val="0"/>
          <w:sz w:val="32"/>
          <w:szCs w:val="32"/>
          <w:highlight w:val="none"/>
          <w:lang w:eastAsia="zh-CN"/>
        </w:rPr>
        <w:t>包括资格初审与复审</w:t>
      </w:r>
      <w:r>
        <w:rPr>
          <w:rFonts w:hint="eastAsia" w:ascii="仿宋_GB2312" w:hAnsi="宋体" w:eastAsia="仿宋_GB2312" w:cs="宋体"/>
          <w:color w:val="000000"/>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54"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54" w:lineRule="exact"/>
        <w:ind w:leftChars="0" w:firstLine="640" w:firstLineChars="200"/>
        <w:textAlignment w:val="auto"/>
        <w:rPr>
          <w:rFonts w:eastAsia="仿宋_GB2312"/>
          <w:color w:val="000000"/>
          <w:sz w:val="32"/>
          <w:szCs w:val="32"/>
          <w:highlight w:val="none"/>
        </w:rPr>
      </w:pPr>
      <w:r>
        <w:rPr>
          <w:rFonts w:eastAsia="仿宋_GB2312"/>
          <w:color w:val="000000"/>
          <w:sz w:val="32"/>
          <w:szCs w:val="32"/>
          <w:highlight w:val="none"/>
        </w:rPr>
        <w:t>对招聘岗位资格条件和其他内容有疑问的，请与</w:t>
      </w:r>
      <w:r>
        <w:rPr>
          <w:rFonts w:hint="eastAsia" w:eastAsia="仿宋_GB2312"/>
          <w:color w:val="000000"/>
          <w:sz w:val="32"/>
          <w:szCs w:val="32"/>
          <w:highlight w:val="none"/>
        </w:rPr>
        <w:t>招聘</w:t>
      </w:r>
      <w:r>
        <w:rPr>
          <w:rFonts w:eastAsia="仿宋_GB2312"/>
          <w:color w:val="000000"/>
          <w:sz w:val="32"/>
          <w:szCs w:val="32"/>
          <w:highlight w:val="none"/>
        </w:rPr>
        <w:t>单位联系。</w:t>
      </w:r>
    </w:p>
    <w:p>
      <w:pPr>
        <w:keepNext w:val="0"/>
        <w:keepLines w:val="0"/>
        <w:pageBreakBefore w:val="0"/>
        <w:numPr>
          <w:ilvl w:val="0"/>
          <w:numId w:val="0"/>
        </w:numPr>
        <w:kinsoku/>
        <w:wordWrap/>
        <w:overflowPunct/>
        <w:topLinePunct w:val="0"/>
        <w:autoSpaceDE/>
        <w:bidi w:val="0"/>
        <w:adjustRightInd/>
        <w:snapToGrid w:val="0"/>
        <w:spacing w:line="554" w:lineRule="exact"/>
        <w:ind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54" w:lineRule="exact"/>
        <w:ind w:leftChars="0" w:firstLine="640" w:firstLineChars="200"/>
        <w:textAlignment w:val="auto"/>
        <w:rPr>
          <w:rFonts w:hint="eastAsia" w:ascii="仿宋_GB2312" w:hAnsi="仿宋_GB2312" w:eastAsia="仿宋_GB2312" w:cs="仿宋_GB2312"/>
          <w:color w:val="000000"/>
          <w:kern w:val="0"/>
          <w:sz w:val="32"/>
          <w:szCs w:val="32"/>
          <w:highlight w:val="none"/>
          <w:lang w:bidi="ar"/>
        </w:rPr>
      </w:pPr>
      <w:r>
        <w:rPr>
          <w:rFonts w:eastAsia="仿宋_GB2312"/>
          <w:color w:val="000000"/>
          <w:kern w:val="0"/>
          <w:sz w:val="32"/>
          <w:szCs w:val="32"/>
          <w:highlight w:val="none"/>
        </w:rPr>
        <w:t>应聘人员要严格遵守公开招聘的相关政策规定，遵从</w:t>
      </w:r>
      <w:r>
        <w:rPr>
          <w:rFonts w:hint="eastAsia" w:eastAsia="仿宋_GB2312"/>
          <w:color w:val="000000"/>
          <w:kern w:val="0"/>
          <w:sz w:val="32"/>
          <w:szCs w:val="32"/>
          <w:highlight w:val="none"/>
        </w:rPr>
        <w:t>公开招聘考试</w:t>
      </w:r>
      <w:r>
        <w:rPr>
          <w:rFonts w:eastAsia="仿宋_GB2312"/>
          <w:color w:val="000000"/>
          <w:kern w:val="0"/>
          <w:sz w:val="32"/>
          <w:szCs w:val="32"/>
          <w:highlight w:val="none"/>
        </w:rPr>
        <w:t>安排，其在应聘期间的表现，将作为公开招聘考察的重要内容之一。</w:t>
      </w:r>
      <w:r>
        <w:rPr>
          <w:rFonts w:eastAsia="仿宋_GB2312"/>
          <w:color w:val="000000"/>
          <w:sz w:val="32"/>
          <w:szCs w:val="32"/>
          <w:highlight w:val="none"/>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highlight w:val="none"/>
          <w:lang w:bidi="ar"/>
        </w:rPr>
        <w:t>第35号</w:t>
      </w:r>
      <w:r>
        <w:rPr>
          <w:rFonts w:eastAsia="仿宋_GB2312"/>
          <w:color w:val="000000"/>
          <w:sz w:val="32"/>
          <w:szCs w:val="32"/>
          <w:highlight w:val="none"/>
          <w:lang w:bidi="ar"/>
        </w:rPr>
        <w:t>）</w:t>
      </w:r>
      <w:r>
        <w:rPr>
          <w:rFonts w:hint="eastAsia" w:eastAsia="仿宋_GB2312"/>
          <w:color w:val="000000"/>
          <w:sz w:val="32"/>
          <w:szCs w:val="32"/>
          <w:highlight w:val="none"/>
          <w:lang w:bidi="ar"/>
        </w:rPr>
        <w:t>等有关规定严肃</w:t>
      </w:r>
      <w:r>
        <w:rPr>
          <w:rFonts w:eastAsia="仿宋_GB2312"/>
          <w:color w:val="000000"/>
          <w:sz w:val="32"/>
          <w:szCs w:val="32"/>
          <w:highlight w:val="none"/>
          <w:lang w:bidi="ar"/>
        </w:rPr>
        <w:t>处理</w:t>
      </w:r>
      <w:r>
        <w:rPr>
          <w:rFonts w:hint="eastAsia" w:eastAsia="仿宋_GB2312"/>
          <w:color w:val="000000"/>
          <w:sz w:val="32"/>
          <w:szCs w:val="32"/>
          <w:highlight w:val="none"/>
          <w:lang w:bidi="ar"/>
        </w:rPr>
        <w:t>。</w:t>
      </w:r>
      <w:r>
        <w:rPr>
          <w:rFonts w:hint="eastAsia" w:ascii="仿宋_GB2312" w:eastAsia="仿宋_GB2312"/>
          <w:color w:val="000000"/>
          <w:sz w:val="32"/>
          <w:szCs w:val="32"/>
          <w:highlight w:val="none"/>
        </w:rPr>
        <w:t>对</w:t>
      </w:r>
      <w:r>
        <w:rPr>
          <w:rFonts w:ascii="仿宋_GB2312" w:eastAsia="仿宋_GB2312"/>
          <w:color w:val="000000"/>
          <w:sz w:val="32"/>
          <w:szCs w:val="32"/>
          <w:highlight w:val="none"/>
        </w:rPr>
        <w:t>招聘工作存在不诚信</w:t>
      </w:r>
      <w:r>
        <w:rPr>
          <w:rFonts w:hint="eastAsia" w:ascii="仿宋_GB2312" w:eastAsia="仿宋_GB2312"/>
          <w:color w:val="000000"/>
          <w:sz w:val="32"/>
          <w:szCs w:val="32"/>
          <w:highlight w:val="none"/>
        </w:rPr>
        <w:t>情形</w:t>
      </w:r>
      <w:r>
        <w:rPr>
          <w:rFonts w:ascii="仿宋_GB2312" w:eastAsia="仿宋_GB2312"/>
          <w:color w:val="000000"/>
          <w:sz w:val="32"/>
          <w:szCs w:val="32"/>
          <w:highlight w:val="none"/>
        </w:rPr>
        <w:t>的应聘人员，</w:t>
      </w:r>
      <w:r>
        <w:rPr>
          <w:rFonts w:hint="eastAsia" w:ascii="仿宋_GB2312" w:eastAsia="仿宋_GB2312"/>
          <w:color w:val="000000"/>
          <w:sz w:val="32"/>
          <w:szCs w:val="32"/>
          <w:highlight w:val="none"/>
        </w:rPr>
        <w:t>记</w:t>
      </w:r>
      <w:r>
        <w:rPr>
          <w:rFonts w:ascii="仿宋_GB2312" w:eastAsia="仿宋_GB2312"/>
          <w:color w:val="000000"/>
          <w:sz w:val="32"/>
          <w:szCs w:val="32"/>
          <w:highlight w:val="none"/>
        </w:rPr>
        <w:t>入</w:t>
      </w:r>
      <w:r>
        <w:rPr>
          <w:rFonts w:hint="eastAsia" w:ascii="仿宋_GB2312" w:hAnsi="仿宋_GB2312" w:eastAsia="仿宋_GB2312" w:cs="仿宋_GB2312"/>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Times New Roman" w:hAnsi="Times New Roman" w:eastAsia="楷体_GB2312" w:cs="Times New Roman"/>
          <w:b w:val="0"/>
          <w:bCs w:val="0"/>
          <w:color w:val="auto"/>
          <w:sz w:val="32"/>
          <w:szCs w:val="32"/>
          <w:highlight w:val="none"/>
          <w:u w:val="none"/>
          <w:lang w:eastAsia="zh-CN"/>
        </w:rPr>
      </w:pPr>
      <w:r>
        <w:rPr>
          <w:rFonts w:hint="eastAsia" w:eastAsia="楷体_GB2312" w:cs="Times New Roman"/>
          <w:b w:val="0"/>
          <w:bCs w:val="0"/>
          <w:color w:val="auto"/>
          <w:sz w:val="32"/>
          <w:szCs w:val="32"/>
          <w:highlight w:val="none"/>
          <w:u w:val="none"/>
          <w:lang w:eastAsia="zh-CN"/>
        </w:rPr>
        <w:t>（</w:t>
      </w:r>
      <w:r>
        <w:rPr>
          <w:rFonts w:hint="eastAsia" w:eastAsia="楷体_GB2312" w:cs="Times New Roman"/>
          <w:b w:val="0"/>
          <w:bCs w:val="0"/>
          <w:color w:val="auto"/>
          <w:sz w:val="32"/>
          <w:szCs w:val="32"/>
          <w:highlight w:val="none"/>
          <w:u w:val="none"/>
          <w:lang w:val="en-US" w:eastAsia="zh-CN"/>
        </w:rPr>
        <w:t>八</w:t>
      </w:r>
      <w:r>
        <w:rPr>
          <w:rFonts w:hint="eastAsia"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eastAsia"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eastAsia"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54"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ascii="Times New Roman" w:hAnsi="Times New Roman"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ascii="Times New Roman" w:hAnsi="Times New Roman"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pStyle w:val="10"/>
        <w:keepNext w:val="0"/>
        <w:keepLines w:val="0"/>
        <w:pageBreakBefore w:val="0"/>
        <w:widowControl w:val="0"/>
        <w:kinsoku/>
        <w:wordWrap/>
        <w:overflowPunct/>
        <w:topLinePunct w:val="0"/>
        <w:bidi w:val="0"/>
        <w:snapToGrid/>
        <w:spacing w:line="554" w:lineRule="exact"/>
        <w:ind w:firstLine="624"/>
        <w:jc w:val="both"/>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54" w:lineRule="exact"/>
        <w:ind w:firstLine="624"/>
        <w:jc w:val="both"/>
        <w:textAlignment w:val="auto"/>
        <w:rPr>
          <w:rFonts w:hint="default" w:eastAsia="楷体_GB2312" w:cs="Times New Roman"/>
          <w:b/>
          <w:bCs/>
          <w:color w:val="auto"/>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eastAsia="zh-CN"/>
        </w:rPr>
        <w:t>其他未明确的时间计算截止日均为</w:t>
      </w:r>
      <w:r>
        <w:rPr>
          <w:rFonts w:hint="eastAsia" w:ascii="Times New Roman" w:hAnsi="Times New Roman" w:eastAsia="仿宋_GB2312" w:cs="Times New Roman"/>
          <w:color w:val="auto"/>
          <w:kern w:val="0"/>
          <w:sz w:val="32"/>
          <w:szCs w:val="32"/>
          <w:highlight w:val="none"/>
          <w:u w:val="none"/>
          <w:lang w:val="en-US" w:eastAsia="zh-CN"/>
        </w:rPr>
        <w:t>2024年</w:t>
      </w:r>
      <w:r>
        <w:rPr>
          <w:rFonts w:hint="eastAsia" w:eastAsia="仿宋_GB2312" w:cs="Times New Roman"/>
          <w:color w:val="auto"/>
          <w:kern w:val="0"/>
          <w:sz w:val="32"/>
          <w:szCs w:val="32"/>
          <w:highlight w:val="none"/>
          <w:u w:val="none"/>
          <w:lang w:val="en-US" w:eastAsia="zh-CN"/>
        </w:rPr>
        <w:t>3</w:t>
      </w:r>
      <w:r>
        <w:rPr>
          <w:rFonts w:hint="eastAsia"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13</w:t>
      </w:r>
      <w:r>
        <w:rPr>
          <w:rFonts w:hint="eastAsia" w:ascii="Times New Roman" w:hAnsi="Times New Roman" w:eastAsia="仿宋_GB2312" w:cs="Times New Roman"/>
          <w:color w:val="auto"/>
          <w:kern w:val="0"/>
          <w:sz w:val="32"/>
          <w:szCs w:val="32"/>
          <w:highlight w:val="none"/>
          <w:u w:val="none"/>
          <w:lang w:val="en-US" w:eastAsia="zh-CN"/>
        </w:rPr>
        <w:t>日。</w:t>
      </w:r>
    </w:p>
    <w:p>
      <w:pPr>
        <w:pStyle w:val="2"/>
        <w:keepNext w:val="0"/>
        <w:keepLines w:val="0"/>
        <w:pageBreakBefore w:val="0"/>
        <w:kinsoku/>
        <w:wordWrap/>
        <w:overflowPunct/>
        <w:topLinePunct w:val="0"/>
        <w:bidi w:val="0"/>
        <w:spacing w:line="554" w:lineRule="exact"/>
        <w:textAlignment w:val="auto"/>
        <w:rPr>
          <w:rFonts w:hint="eastAsia"/>
        </w:rPr>
      </w:pP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566EB532"/>
    <w:multiLevelType w:val="singleLevel"/>
    <w:tmpl w:val="566EB532"/>
    <w:lvl w:ilvl="0" w:tentative="0">
      <w:start w:val="3"/>
      <w:numFmt w:val="chineseCounting"/>
      <w:suff w:val="nothing"/>
      <w:lvlText w:val="（%1）"/>
      <w:lvlJc w:val="left"/>
      <w:rPr>
        <w:rFonts w:hint="eastAsia"/>
      </w:rPr>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ZmI3YmNiYzM5ODg0NGU3N2I1ZTM5M2EzMzRiMDYifQ=="/>
  </w:docVars>
  <w:rsids>
    <w:rsidRoot w:val="341533E1"/>
    <w:rsid w:val="00991ADF"/>
    <w:rsid w:val="03FA78C9"/>
    <w:rsid w:val="04550490"/>
    <w:rsid w:val="049973F4"/>
    <w:rsid w:val="055A4C6F"/>
    <w:rsid w:val="07637E0B"/>
    <w:rsid w:val="07E21FBD"/>
    <w:rsid w:val="08E45B34"/>
    <w:rsid w:val="0983332C"/>
    <w:rsid w:val="09E638BB"/>
    <w:rsid w:val="0A3B1CBD"/>
    <w:rsid w:val="0A8C6210"/>
    <w:rsid w:val="0AED0065"/>
    <w:rsid w:val="0AFC0583"/>
    <w:rsid w:val="0B1F4591"/>
    <w:rsid w:val="0B3C63B9"/>
    <w:rsid w:val="0DA60A1F"/>
    <w:rsid w:val="0F4972D2"/>
    <w:rsid w:val="107240FA"/>
    <w:rsid w:val="10C009C2"/>
    <w:rsid w:val="11D12A4F"/>
    <w:rsid w:val="12582E7C"/>
    <w:rsid w:val="12C86F91"/>
    <w:rsid w:val="13DB5A5E"/>
    <w:rsid w:val="13E1537E"/>
    <w:rsid w:val="13FE242E"/>
    <w:rsid w:val="14186D36"/>
    <w:rsid w:val="14665E2F"/>
    <w:rsid w:val="14BB6147"/>
    <w:rsid w:val="191906F3"/>
    <w:rsid w:val="1A534B73"/>
    <w:rsid w:val="1AA41E20"/>
    <w:rsid w:val="1AF40481"/>
    <w:rsid w:val="1B4F7512"/>
    <w:rsid w:val="1C204A0A"/>
    <w:rsid w:val="1C25043E"/>
    <w:rsid w:val="1CFC78DD"/>
    <w:rsid w:val="1D50652D"/>
    <w:rsid w:val="1DAD283B"/>
    <w:rsid w:val="1EA8297E"/>
    <w:rsid w:val="1F5D306F"/>
    <w:rsid w:val="1F7B6261"/>
    <w:rsid w:val="1F7F60C4"/>
    <w:rsid w:val="1F95570F"/>
    <w:rsid w:val="20723B64"/>
    <w:rsid w:val="20DE3D15"/>
    <w:rsid w:val="21906C92"/>
    <w:rsid w:val="225B49EE"/>
    <w:rsid w:val="22AD59BC"/>
    <w:rsid w:val="22ED517E"/>
    <w:rsid w:val="23D21132"/>
    <w:rsid w:val="243A4C94"/>
    <w:rsid w:val="24520E6C"/>
    <w:rsid w:val="26F57CEA"/>
    <w:rsid w:val="27111B1F"/>
    <w:rsid w:val="27184D0A"/>
    <w:rsid w:val="27C11E46"/>
    <w:rsid w:val="280B44BC"/>
    <w:rsid w:val="285670D1"/>
    <w:rsid w:val="29045C41"/>
    <w:rsid w:val="291A1069"/>
    <w:rsid w:val="295D54F0"/>
    <w:rsid w:val="2B053749"/>
    <w:rsid w:val="2C6944A4"/>
    <w:rsid w:val="2CEA52EC"/>
    <w:rsid w:val="2D452523"/>
    <w:rsid w:val="2D671B1B"/>
    <w:rsid w:val="2E530C6F"/>
    <w:rsid w:val="2F7470EF"/>
    <w:rsid w:val="3033211E"/>
    <w:rsid w:val="31530BF4"/>
    <w:rsid w:val="329126F8"/>
    <w:rsid w:val="330854A5"/>
    <w:rsid w:val="332350B4"/>
    <w:rsid w:val="341533E1"/>
    <w:rsid w:val="34454AE5"/>
    <w:rsid w:val="36E0506A"/>
    <w:rsid w:val="37326C31"/>
    <w:rsid w:val="374675C3"/>
    <w:rsid w:val="37D247BE"/>
    <w:rsid w:val="37FA3F1D"/>
    <w:rsid w:val="38D06F80"/>
    <w:rsid w:val="3A1A6634"/>
    <w:rsid w:val="3AAA34E9"/>
    <w:rsid w:val="3ABB2076"/>
    <w:rsid w:val="3C623043"/>
    <w:rsid w:val="3C6504EB"/>
    <w:rsid w:val="3C7C75E3"/>
    <w:rsid w:val="3CDD1AC9"/>
    <w:rsid w:val="3D0221DE"/>
    <w:rsid w:val="401C2BDC"/>
    <w:rsid w:val="40310913"/>
    <w:rsid w:val="40613143"/>
    <w:rsid w:val="422619BB"/>
    <w:rsid w:val="433E6AB4"/>
    <w:rsid w:val="43615785"/>
    <w:rsid w:val="43CB4A1B"/>
    <w:rsid w:val="440B0BF3"/>
    <w:rsid w:val="45770016"/>
    <w:rsid w:val="4614088C"/>
    <w:rsid w:val="46900347"/>
    <w:rsid w:val="46DD6CEB"/>
    <w:rsid w:val="47967C38"/>
    <w:rsid w:val="480A12AF"/>
    <w:rsid w:val="48D233EC"/>
    <w:rsid w:val="49566B2A"/>
    <w:rsid w:val="49DD0D30"/>
    <w:rsid w:val="4ABB5A89"/>
    <w:rsid w:val="4AFB0242"/>
    <w:rsid w:val="4C2E6223"/>
    <w:rsid w:val="4D782049"/>
    <w:rsid w:val="4D810EFD"/>
    <w:rsid w:val="4DA22C22"/>
    <w:rsid w:val="4E6C5709"/>
    <w:rsid w:val="4E7A5EA1"/>
    <w:rsid w:val="4FD7365D"/>
    <w:rsid w:val="507C716B"/>
    <w:rsid w:val="52816D64"/>
    <w:rsid w:val="52EB0E0B"/>
    <w:rsid w:val="53940F70"/>
    <w:rsid w:val="53A32864"/>
    <w:rsid w:val="540A7BB4"/>
    <w:rsid w:val="54C74A82"/>
    <w:rsid w:val="55344AA7"/>
    <w:rsid w:val="555D35CB"/>
    <w:rsid w:val="559C5287"/>
    <w:rsid w:val="5647136A"/>
    <w:rsid w:val="59B12B6A"/>
    <w:rsid w:val="5A1843DD"/>
    <w:rsid w:val="5A736920"/>
    <w:rsid w:val="5AA863D7"/>
    <w:rsid w:val="5B0D2022"/>
    <w:rsid w:val="5B7D72D5"/>
    <w:rsid w:val="5B9601F9"/>
    <w:rsid w:val="5BCF4526"/>
    <w:rsid w:val="5C3502C8"/>
    <w:rsid w:val="5CD11D69"/>
    <w:rsid w:val="5D761E8A"/>
    <w:rsid w:val="5DA47237"/>
    <w:rsid w:val="5DFD4CF1"/>
    <w:rsid w:val="5E763EAA"/>
    <w:rsid w:val="5F8A5C1A"/>
    <w:rsid w:val="6143295A"/>
    <w:rsid w:val="62B034F2"/>
    <w:rsid w:val="63722488"/>
    <w:rsid w:val="64CF20F6"/>
    <w:rsid w:val="64E10124"/>
    <w:rsid w:val="67D82580"/>
    <w:rsid w:val="67E84151"/>
    <w:rsid w:val="697A32E3"/>
    <w:rsid w:val="69C30066"/>
    <w:rsid w:val="6A845731"/>
    <w:rsid w:val="6C040682"/>
    <w:rsid w:val="6CC462B9"/>
    <w:rsid w:val="6D82295D"/>
    <w:rsid w:val="6E4F1287"/>
    <w:rsid w:val="6EC664AF"/>
    <w:rsid w:val="70D171F6"/>
    <w:rsid w:val="70D91188"/>
    <w:rsid w:val="714102CD"/>
    <w:rsid w:val="72D919EA"/>
    <w:rsid w:val="740E5C53"/>
    <w:rsid w:val="74CF4239"/>
    <w:rsid w:val="751A5150"/>
    <w:rsid w:val="761738FD"/>
    <w:rsid w:val="76407E0A"/>
    <w:rsid w:val="785653DB"/>
    <w:rsid w:val="7AC14A34"/>
    <w:rsid w:val="7ADE2CB2"/>
    <w:rsid w:val="7D4F6073"/>
    <w:rsid w:val="7E1846B6"/>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page number"/>
    <w:basedOn w:val="7"/>
    <w:autoRedefine/>
    <w:qFormat/>
    <w:uiPriority w:val="0"/>
  </w:style>
  <w:style w:type="paragraph" w:customStyle="1" w:styleId="10">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5019</Words>
  <Characters>5179</Characters>
  <Lines>0</Lines>
  <Paragraphs>0</Paragraphs>
  <TotalTime>9</TotalTime>
  <ScaleCrop>false</ScaleCrop>
  <LinksUpToDate>false</LinksUpToDate>
  <CharactersWithSpaces>5201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Administrator</cp:lastModifiedBy>
  <cp:lastPrinted>2024-03-05T03:05:00Z</cp:lastPrinted>
  <dcterms:modified xsi:type="dcterms:W3CDTF">2024-03-06T06:27:04Z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392171150C06435186B892FEF0309BFE</vt:lpwstr>
  </property>
</Properties>
</file>