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autoSpaceDE w:val="0"/>
        <w:spacing w:line="560" w:lineRule="exact"/>
        <w:jc w:val="center"/>
        <w:rPr>
          <w:rFonts w:ascii="方正小标宋简体" w:hAnsi="Times New Roman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2024年房县第一中学公开招聘高中教师岗位计划表</w:t>
      </w:r>
      <w:r>
        <w:rPr>
          <w:rFonts w:hint="eastAsia" w:ascii="方正小标宋简体" w:eastAsia="方正小标宋简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9"/>
        <w:tblW w:w="13814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558"/>
        <w:gridCol w:w="516"/>
        <w:gridCol w:w="424"/>
        <w:gridCol w:w="972"/>
        <w:gridCol w:w="1910"/>
        <w:gridCol w:w="1603"/>
        <w:gridCol w:w="850"/>
        <w:gridCol w:w="2268"/>
        <w:gridCol w:w="851"/>
        <w:gridCol w:w="808"/>
        <w:gridCol w:w="838"/>
        <w:gridCol w:w="764"/>
        <w:gridCol w:w="9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5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招聘岗位资格条件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专业（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若持有相应学段学科教师资格证可不受专业限制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(学位)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8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房县教育局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房县第一中学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财政全额拨款事业单位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从事高中语文教学工作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/>
                <w:b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本科及以上学历，具有相应的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周岁及以下（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研究生可放宽至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须在2024年7月31日取得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高中教师资格证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已经取得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笔试面试合格证明及相应普通话合格证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但应在正式聘用前予以认证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研究生及以上学历不限制专业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tabs>
                <w:tab w:val="left" w:pos="431"/>
              </w:tabs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最低服务期限3年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从事高中英语教学工作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英语、英语语言文学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从事高中物理教学工作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物理学类、机械类、电子信息类、自动化类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从事高中数学教学工作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数学统计学类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从事高中政治教学工作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政治学类、哲学类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化学教师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从事高中化学教学工作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从事高中生物教学工作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生物科学类、海洋科学类、植物生产类、生物工程类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从事高中体育教学工作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美术教师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从事高中美术教学工作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美术学类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从事高中信息技术教学工作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专业技术岗十三级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spacing w:line="56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line="56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line="56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linePitch="312" w:charSpace="0"/>
        </w:sectPr>
      </w:pPr>
    </w:p>
    <w:p>
      <w:pPr>
        <w:autoSpaceDE w:val="0"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NiMTQ2Y2M2NjhmZjQ2NjE0ZDQ4Y2Q3ZDE2NGQifQ=="/>
  </w:docVars>
  <w:rsids>
    <w:rsidRoot w:val="00F91BBF"/>
    <w:rsid w:val="00080A4B"/>
    <w:rsid w:val="001420A2"/>
    <w:rsid w:val="00197327"/>
    <w:rsid w:val="002645A1"/>
    <w:rsid w:val="00271E62"/>
    <w:rsid w:val="002F29C6"/>
    <w:rsid w:val="00350788"/>
    <w:rsid w:val="003C5DC1"/>
    <w:rsid w:val="00431E11"/>
    <w:rsid w:val="00513F11"/>
    <w:rsid w:val="00623956"/>
    <w:rsid w:val="00636CCD"/>
    <w:rsid w:val="00652340"/>
    <w:rsid w:val="006F67EA"/>
    <w:rsid w:val="00880301"/>
    <w:rsid w:val="00881077"/>
    <w:rsid w:val="00977D39"/>
    <w:rsid w:val="00A668C7"/>
    <w:rsid w:val="00AF58CF"/>
    <w:rsid w:val="00B008C1"/>
    <w:rsid w:val="00C11D24"/>
    <w:rsid w:val="00C7268E"/>
    <w:rsid w:val="00C75DB3"/>
    <w:rsid w:val="00C864B2"/>
    <w:rsid w:val="00CC40B4"/>
    <w:rsid w:val="00D84AA5"/>
    <w:rsid w:val="00EB51C4"/>
    <w:rsid w:val="00ED6097"/>
    <w:rsid w:val="00F17EAD"/>
    <w:rsid w:val="00F309F0"/>
    <w:rsid w:val="00F55C34"/>
    <w:rsid w:val="00F6056C"/>
    <w:rsid w:val="00F90E7D"/>
    <w:rsid w:val="00F91BBF"/>
    <w:rsid w:val="00FA1584"/>
    <w:rsid w:val="00FA297C"/>
    <w:rsid w:val="00FB4EEB"/>
    <w:rsid w:val="00FE4996"/>
    <w:rsid w:val="00FF10B5"/>
    <w:rsid w:val="02A832EE"/>
    <w:rsid w:val="03C230FA"/>
    <w:rsid w:val="0458580D"/>
    <w:rsid w:val="0486514F"/>
    <w:rsid w:val="04A14D61"/>
    <w:rsid w:val="05947E3D"/>
    <w:rsid w:val="074A3B33"/>
    <w:rsid w:val="0754675F"/>
    <w:rsid w:val="076B1D7C"/>
    <w:rsid w:val="07750330"/>
    <w:rsid w:val="081473CE"/>
    <w:rsid w:val="08E92ED7"/>
    <w:rsid w:val="090A0292"/>
    <w:rsid w:val="09110F69"/>
    <w:rsid w:val="0A7B2255"/>
    <w:rsid w:val="0B892750"/>
    <w:rsid w:val="0C272694"/>
    <w:rsid w:val="0C445BE7"/>
    <w:rsid w:val="0C7B653C"/>
    <w:rsid w:val="0D042579"/>
    <w:rsid w:val="0E74112A"/>
    <w:rsid w:val="0FAB0EE6"/>
    <w:rsid w:val="10CC380A"/>
    <w:rsid w:val="10D12D66"/>
    <w:rsid w:val="10FE598E"/>
    <w:rsid w:val="1184061B"/>
    <w:rsid w:val="12461149"/>
    <w:rsid w:val="130059ED"/>
    <w:rsid w:val="136849C9"/>
    <w:rsid w:val="14B41379"/>
    <w:rsid w:val="155913E5"/>
    <w:rsid w:val="158B2168"/>
    <w:rsid w:val="166A71DB"/>
    <w:rsid w:val="17E46C47"/>
    <w:rsid w:val="18127758"/>
    <w:rsid w:val="194568D4"/>
    <w:rsid w:val="19465C1A"/>
    <w:rsid w:val="1B0B61B2"/>
    <w:rsid w:val="1B8276EF"/>
    <w:rsid w:val="1C255E50"/>
    <w:rsid w:val="1C65769C"/>
    <w:rsid w:val="1DEA3522"/>
    <w:rsid w:val="1F792DAF"/>
    <w:rsid w:val="1FAA5D0F"/>
    <w:rsid w:val="2115138E"/>
    <w:rsid w:val="21B1655B"/>
    <w:rsid w:val="21D20555"/>
    <w:rsid w:val="225335C1"/>
    <w:rsid w:val="226B2350"/>
    <w:rsid w:val="22B30DBA"/>
    <w:rsid w:val="252A68FA"/>
    <w:rsid w:val="255D282B"/>
    <w:rsid w:val="25B852C4"/>
    <w:rsid w:val="261F0BA8"/>
    <w:rsid w:val="26B85A3F"/>
    <w:rsid w:val="273A599E"/>
    <w:rsid w:val="28480BD5"/>
    <w:rsid w:val="294876BC"/>
    <w:rsid w:val="29F65586"/>
    <w:rsid w:val="2A102562"/>
    <w:rsid w:val="2A88644C"/>
    <w:rsid w:val="2AD43590"/>
    <w:rsid w:val="2BCD2EC0"/>
    <w:rsid w:val="2C3F0EDD"/>
    <w:rsid w:val="2C602C01"/>
    <w:rsid w:val="2C85158D"/>
    <w:rsid w:val="2CB414EA"/>
    <w:rsid w:val="2CFE2B46"/>
    <w:rsid w:val="2D7F2309"/>
    <w:rsid w:val="2E735484"/>
    <w:rsid w:val="2EFC44DD"/>
    <w:rsid w:val="2F287E07"/>
    <w:rsid w:val="2FC516F9"/>
    <w:rsid w:val="305A4537"/>
    <w:rsid w:val="307750E9"/>
    <w:rsid w:val="308744B9"/>
    <w:rsid w:val="30B86C85"/>
    <w:rsid w:val="31EA5447"/>
    <w:rsid w:val="32C03EF8"/>
    <w:rsid w:val="334E5EA9"/>
    <w:rsid w:val="33746117"/>
    <w:rsid w:val="340824FC"/>
    <w:rsid w:val="34AE4E51"/>
    <w:rsid w:val="35156C7E"/>
    <w:rsid w:val="35BA3519"/>
    <w:rsid w:val="35E6686D"/>
    <w:rsid w:val="36620EB9"/>
    <w:rsid w:val="36721EAF"/>
    <w:rsid w:val="367479D5"/>
    <w:rsid w:val="36826596"/>
    <w:rsid w:val="36CF10AF"/>
    <w:rsid w:val="37531CE0"/>
    <w:rsid w:val="37583120"/>
    <w:rsid w:val="38A075FB"/>
    <w:rsid w:val="38AA3B82"/>
    <w:rsid w:val="38AC78FA"/>
    <w:rsid w:val="38B60C47"/>
    <w:rsid w:val="39496437"/>
    <w:rsid w:val="39A8683F"/>
    <w:rsid w:val="39FE23D7"/>
    <w:rsid w:val="3A52627F"/>
    <w:rsid w:val="3AB62162"/>
    <w:rsid w:val="3AD43138"/>
    <w:rsid w:val="3B3911ED"/>
    <w:rsid w:val="3B505667"/>
    <w:rsid w:val="3C0161AE"/>
    <w:rsid w:val="3C50711C"/>
    <w:rsid w:val="3D3303D5"/>
    <w:rsid w:val="3D4C3EB7"/>
    <w:rsid w:val="3D624A2B"/>
    <w:rsid w:val="3D6F7DAF"/>
    <w:rsid w:val="3DD60FE1"/>
    <w:rsid w:val="3F3146B5"/>
    <w:rsid w:val="3F370E1C"/>
    <w:rsid w:val="3F3873B8"/>
    <w:rsid w:val="3F4E7F54"/>
    <w:rsid w:val="3F5D71DE"/>
    <w:rsid w:val="3F6E5909"/>
    <w:rsid w:val="3FAA26B9"/>
    <w:rsid w:val="400B75FC"/>
    <w:rsid w:val="408B4299"/>
    <w:rsid w:val="40A23390"/>
    <w:rsid w:val="40B05E0F"/>
    <w:rsid w:val="40D77BA7"/>
    <w:rsid w:val="4139714C"/>
    <w:rsid w:val="41A03D74"/>
    <w:rsid w:val="41C21F3C"/>
    <w:rsid w:val="42462B6D"/>
    <w:rsid w:val="430F7696"/>
    <w:rsid w:val="43AA0EDA"/>
    <w:rsid w:val="43E4263E"/>
    <w:rsid w:val="44421112"/>
    <w:rsid w:val="44867251"/>
    <w:rsid w:val="463B406B"/>
    <w:rsid w:val="466078A7"/>
    <w:rsid w:val="47A469D4"/>
    <w:rsid w:val="47C32F6C"/>
    <w:rsid w:val="48A412CB"/>
    <w:rsid w:val="48FB335D"/>
    <w:rsid w:val="496D4E83"/>
    <w:rsid w:val="4A6C0C97"/>
    <w:rsid w:val="4A7B4AFE"/>
    <w:rsid w:val="4B2E419E"/>
    <w:rsid w:val="4B947063"/>
    <w:rsid w:val="4BBE3774"/>
    <w:rsid w:val="4C6432DA"/>
    <w:rsid w:val="4C8272C8"/>
    <w:rsid w:val="4CB9096B"/>
    <w:rsid w:val="4CF51418"/>
    <w:rsid w:val="4DA8143A"/>
    <w:rsid w:val="4F7C7BCE"/>
    <w:rsid w:val="4FCB3106"/>
    <w:rsid w:val="50B5420E"/>
    <w:rsid w:val="514A5AAA"/>
    <w:rsid w:val="51BF3DA2"/>
    <w:rsid w:val="51D63778"/>
    <w:rsid w:val="52CA7823"/>
    <w:rsid w:val="530C3017"/>
    <w:rsid w:val="53C020FC"/>
    <w:rsid w:val="54D221D6"/>
    <w:rsid w:val="54FB7CD6"/>
    <w:rsid w:val="556709D9"/>
    <w:rsid w:val="56633896"/>
    <w:rsid w:val="56B121F6"/>
    <w:rsid w:val="56DF0A43"/>
    <w:rsid w:val="571E77BD"/>
    <w:rsid w:val="577E200A"/>
    <w:rsid w:val="57B54E5C"/>
    <w:rsid w:val="57E23E40"/>
    <w:rsid w:val="58E10AA2"/>
    <w:rsid w:val="59352B9C"/>
    <w:rsid w:val="59865589"/>
    <w:rsid w:val="5A3632CD"/>
    <w:rsid w:val="5A8D2ABB"/>
    <w:rsid w:val="5A9B1124"/>
    <w:rsid w:val="5B3F7D02"/>
    <w:rsid w:val="5C9F4EFC"/>
    <w:rsid w:val="5D612853"/>
    <w:rsid w:val="5D945AEA"/>
    <w:rsid w:val="5E1436C8"/>
    <w:rsid w:val="5E7A79CF"/>
    <w:rsid w:val="5F3B6A32"/>
    <w:rsid w:val="607602AB"/>
    <w:rsid w:val="614813F8"/>
    <w:rsid w:val="62587EFB"/>
    <w:rsid w:val="631B72A6"/>
    <w:rsid w:val="63F60BB5"/>
    <w:rsid w:val="64F953C5"/>
    <w:rsid w:val="65AC2438"/>
    <w:rsid w:val="662F72F1"/>
    <w:rsid w:val="67065B78"/>
    <w:rsid w:val="68040309"/>
    <w:rsid w:val="69362744"/>
    <w:rsid w:val="6A14588A"/>
    <w:rsid w:val="6A26299B"/>
    <w:rsid w:val="6A416607"/>
    <w:rsid w:val="6A707ED8"/>
    <w:rsid w:val="6BFF7765"/>
    <w:rsid w:val="6E3D4575"/>
    <w:rsid w:val="6EAE0E37"/>
    <w:rsid w:val="6F1E7F02"/>
    <w:rsid w:val="6F7264A0"/>
    <w:rsid w:val="6F9C351D"/>
    <w:rsid w:val="6FB30672"/>
    <w:rsid w:val="6FC13D25"/>
    <w:rsid w:val="702841B4"/>
    <w:rsid w:val="70845005"/>
    <w:rsid w:val="7113780F"/>
    <w:rsid w:val="71BB412E"/>
    <w:rsid w:val="71CA611F"/>
    <w:rsid w:val="729D3834"/>
    <w:rsid w:val="754601B3"/>
    <w:rsid w:val="759E3B4B"/>
    <w:rsid w:val="76561F79"/>
    <w:rsid w:val="769413F2"/>
    <w:rsid w:val="76CD21B1"/>
    <w:rsid w:val="76D57A40"/>
    <w:rsid w:val="776B3F01"/>
    <w:rsid w:val="7849340C"/>
    <w:rsid w:val="785E73E8"/>
    <w:rsid w:val="794F75C9"/>
    <w:rsid w:val="79F521A7"/>
    <w:rsid w:val="7A1B6759"/>
    <w:rsid w:val="7AA5597C"/>
    <w:rsid w:val="7AE364A4"/>
    <w:rsid w:val="7B104AFF"/>
    <w:rsid w:val="7CC67312"/>
    <w:rsid w:val="7CED2A30"/>
    <w:rsid w:val="7D020E63"/>
    <w:rsid w:val="7D4805D8"/>
    <w:rsid w:val="7EC9775F"/>
    <w:rsid w:val="7F0C5FC9"/>
    <w:rsid w:val="7F4364D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autoRedefine/>
    <w:qFormat/>
    <w:uiPriority w:val="0"/>
    <w:pPr>
      <w:ind w:left="200" w:firstLine="200" w:firstLineChars="200"/>
    </w:pPr>
    <w:rPr>
      <w:kern w:val="0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customStyle="1" w:styleId="12">
    <w:name w:val="正文-公1"/>
    <w:basedOn w:val="1"/>
    <w:next w:val="6"/>
    <w:autoRedefine/>
    <w:qFormat/>
    <w:uiPriority w:val="99"/>
    <w:pPr>
      <w:ind w:firstLine="200" w:firstLineChars="200"/>
    </w:pPr>
    <w:rPr>
      <w:color w:val="000000"/>
    </w:rPr>
  </w:style>
  <w:style w:type="character" w:customStyle="1" w:styleId="13">
    <w:name w:val="标题 1 Char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592</Words>
  <Characters>3378</Characters>
  <Lines>28</Lines>
  <Paragraphs>7</Paragraphs>
  <TotalTime>3</TotalTime>
  <ScaleCrop>false</ScaleCrop>
  <LinksUpToDate>false</LinksUpToDate>
  <CharactersWithSpaces>3963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2023-03-16T11:39:00Z</dcterms:created>
  <dc:creator>PC</dc:creator>
  <cp:lastModifiedBy>饮水思源1401259809</cp:lastModifiedBy>
  <cp:lastPrinted>2024-02-26T07:55:00Z</cp:lastPrinted>
  <dcterms:modified xsi:type="dcterms:W3CDTF">2024-03-08T08:22:41Z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7F4F2151C6FE46DE87DD8D1B9CAD4DAA_13</vt:lpwstr>
  </property>
</Properties>
</file>