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ascii="黑体" w:eastAsia="黑体" w:cs="宋体"/>
          <w:i/>
          <w:iCs/>
          <w:spacing w:val="-6"/>
          <w:sz w:val="24"/>
          <w:szCs w:val="24"/>
        </w:rPr>
      </w:pPr>
      <w:r>
        <w:rPr>
          <w:rFonts w:hint="eastAsia" w:ascii="黑体" w:eastAsia="黑体" w:cs="宋体"/>
          <w:i/>
          <w:iCs/>
          <w:spacing w:val="-6"/>
          <w:sz w:val="24"/>
          <w:szCs w:val="24"/>
        </w:rPr>
        <w:t>附件1：</w:t>
      </w:r>
    </w:p>
    <w:p>
      <w:pPr>
        <w:spacing w:line="520" w:lineRule="exact"/>
        <w:jc w:val="center"/>
        <w:rPr>
          <w:rFonts w:hint="eastAsia" w:ascii="黑体" w:eastAsia="黑体" w:cs="宋体"/>
          <w:spacing w:val="-6"/>
          <w:sz w:val="28"/>
          <w:szCs w:val="28"/>
        </w:rPr>
      </w:pPr>
      <w:bookmarkStart w:id="0" w:name="_GoBack"/>
      <w:r>
        <w:rPr>
          <w:rFonts w:hint="eastAsia" w:ascii="黑体" w:eastAsia="黑体" w:cs="宋体"/>
          <w:spacing w:val="-6"/>
          <w:sz w:val="28"/>
          <w:szCs w:val="28"/>
        </w:rPr>
        <w:t>四川广播电视台下属</w:t>
      </w:r>
      <w:r>
        <w:rPr>
          <w:rFonts w:ascii="黑体" w:eastAsia="黑体" w:cs="宋体"/>
          <w:spacing w:val="-6"/>
          <w:sz w:val="28"/>
          <w:szCs w:val="28"/>
        </w:rPr>
        <w:t>事业单位</w:t>
      </w:r>
      <w:r>
        <w:rPr>
          <w:rFonts w:hint="eastAsia" w:ascii="黑体" w:eastAsia="黑体" w:cs="宋体"/>
          <w:spacing w:val="-6"/>
          <w:sz w:val="28"/>
          <w:szCs w:val="28"/>
        </w:rPr>
        <w:t>2024年上半年公开招聘工作人员岗位和条件要求一览表</w:t>
      </w:r>
    </w:p>
    <w:bookmarkEnd w:id="0"/>
    <w:tbl>
      <w:tblPr>
        <w:tblStyle w:val="3"/>
        <w:tblW w:w="12379" w:type="dxa"/>
        <w:jc w:val="center"/>
        <w:tblLayout w:type="fixed"/>
        <w:tblCellMar>
          <w:top w:w="0" w:type="dxa"/>
          <w:left w:w="108" w:type="dxa"/>
          <w:bottom w:w="0" w:type="dxa"/>
          <w:right w:w="108" w:type="dxa"/>
        </w:tblCellMar>
      </w:tblPr>
      <w:tblGrid>
        <w:gridCol w:w="1564"/>
        <w:gridCol w:w="827"/>
        <w:gridCol w:w="591"/>
        <w:gridCol w:w="921"/>
        <w:gridCol w:w="480"/>
        <w:gridCol w:w="1305"/>
        <w:gridCol w:w="955"/>
        <w:gridCol w:w="2169"/>
        <w:gridCol w:w="1050"/>
        <w:gridCol w:w="555"/>
        <w:gridCol w:w="870"/>
        <w:gridCol w:w="675"/>
        <w:gridCol w:w="417"/>
      </w:tblGrid>
      <w:tr>
        <w:tblPrEx>
          <w:tblCellMar>
            <w:top w:w="0" w:type="dxa"/>
            <w:left w:w="108" w:type="dxa"/>
            <w:bottom w:w="0" w:type="dxa"/>
            <w:right w:w="108" w:type="dxa"/>
          </w:tblCellMar>
        </w:tblPrEx>
        <w:trPr>
          <w:cantSplit/>
          <w:trHeight w:val="285" w:hRule="atLeast"/>
          <w:jc w:val="center"/>
        </w:trPr>
        <w:tc>
          <w:tcPr>
            <w:tcW w:w="1564" w:type="dxa"/>
            <w:vMerge w:val="restart"/>
            <w:tcBorders>
              <w:top w:val="single" w:color="auto" w:sz="4" w:space="0"/>
              <w:left w:val="single" w:color="auto" w:sz="4" w:space="0"/>
              <w:bottom w:val="single" w:color="000000" w:sz="4" w:space="0"/>
              <w:right w:val="single" w:color="auto" w:sz="4" w:space="0"/>
            </w:tcBorders>
            <w:noWrap w:val="0"/>
            <w:vAlign w:val="center"/>
          </w:tcPr>
          <w:p>
            <w:pPr>
              <w:jc w:val="center"/>
              <w:rPr>
                <w:rFonts w:hint="eastAsia" w:ascii="仿宋_GB2312" w:cs="宋体"/>
                <w:color w:val="000000"/>
                <w:sz w:val="16"/>
                <w:szCs w:val="16"/>
              </w:rPr>
            </w:pPr>
            <w:r>
              <w:rPr>
                <w:rFonts w:hint="eastAsia" w:ascii="仿宋_GB2312" w:cs="宋体"/>
                <w:color w:val="000000"/>
                <w:sz w:val="16"/>
                <w:szCs w:val="16"/>
              </w:rPr>
              <w:t>招聘单位</w:t>
            </w:r>
          </w:p>
        </w:tc>
        <w:tc>
          <w:tcPr>
            <w:tcW w:w="1418"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cs="宋体"/>
                <w:color w:val="000000"/>
                <w:sz w:val="16"/>
                <w:szCs w:val="16"/>
              </w:rPr>
            </w:pPr>
            <w:r>
              <w:rPr>
                <w:rFonts w:hint="eastAsia" w:ascii="仿宋_GB2312" w:cs="宋体"/>
                <w:color w:val="000000"/>
                <w:sz w:val="16"/>
                <w:szCs w:val="16"/>
              </w:rPr>
              <w:t>招聘岗位</w:t>
            </w:r>
          </w:p>
        </w:tc>
        <w:tc>
          <w:tcPr>
            <w:tcW w:w="921"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cs="宋体"/>
                <w:color w:val="000000"/>
                <w:sz w:val="16"/>
                <w:szCs w:val="16"/>
              </w:rPr>
            </w:pPr>
            <w:r>
              <w:rPr>
                <w:rFonts w:hint="eastAsia" w:ascii="仿宋_GB2312" w:cs="宋体"/>
                <w:color w:val="000000"/>
                <w:sz w:val="16"/>
                <w:szCs w:val="16"/>
              </w:rPr>
              <w:t>岗位</w:t>
            </w:r>
          </w:p>
          <w:p>
            <w:pPr>
              <w:jc w:val="center"/>
              <w:rPr>
                <w:rFonts w:hint="eastAsia" w:ascii="仿宋_GB2312" w:cs="宋体"/>
                <w:color w:val="000000"/>
                <w:sz w:val="16"/>
                <w:szCs w:val="16"/>
              </w:rPr>
            </w:pPr>
            <w:r>
              <w:rPr>
                <w:rFonts w:hint="eastAsia" w:ascii="仿宋_GB2312" w:cs="宋体"/>
                <w:color w:val="000000"/>
                <w:sz w:val="16"/>
                <w:szCs w:val="16"/>
              </w:rPr>
              <w:t>编码</w:t>
            </w:r>
          </w:p>
        </w:tc>
        <w:tc>
          <w:tcPr>
            <w:tcW w:w="480" w:type="dxa"/>
            <w:vMerge w:val="restar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rFonts w:hint="eastAsia" w:ascii="仿宋_GB2312" w:cs="宋体"/>
                <w:color w:val="000000"/>
                <w:sz w:val="16"/>
                <w:szCs w:val="16"/>
              </w:rPr>
            </w:pPr>
            <w:r>
              <w:rPr>
                <w:rFonts w:hint="eastAsia" w:ascii="仿宋_GB2312" w:cs="宋体"/>
                <w:color w:val="000000"/>
                <w:sz w:val="16"/>
                <w:szCs w:val="16"/>
              </w:rPr>
              <w:t>招聘人数</w:t>
            </w:r>
          </w:p>
        </w:tc>
        <w:tc>
          <w:tcPr>
            <w:tcW w:w="5479" w:type="dxa"/>
            <w:gridSpan w:val="4"/>
            <w:tcBorders>
              <w:top w:val="single" w:color="auto" w:sz="4" w:space="0"/>
              <w:left w:val="single" w:color="auto" w:sz="4" w:space="0"/>
              <w:bottom w:val="single" w:color="auto" w:sz="4" w:space="0"/>
              <w:right w:val="single" w:color="000000" w:sz="4" w:space="0"/>
            </w:tcBorders>
            <w:noWrap w:val="0"/>
            <w:vAlign w:val="center"/>
          </w:tcPr>
          <w:p>
            <w:pPr>
              <w:ind w:left="291"/>
              <w:jc w:val="center"/>
              <w:rPr>
                <w:rFonts w:hint="eastAsia" w:ascii="仿宋_GB2312" w:cs="宋体"/>
                <w:color w:val="000000"/>
                <w:sz w:val="16"/>
                <w:szCs w:val="16"/>
              </w:rPr>
            </w:pPr>
            <w:r>
              <w:rPr>
                <w:rFonts w:hint="eastAsia" w:ascii="仿宋_GB2312" w:cs="宋体"/>
                <w:color w:val="000000"/>
                <w:sz w:val="16"/>
                <w:szCs w:val="16"/>
              </w:rPr>
              <w:t>其他条件要求</w:t>
            </w:r>
          </w:p>
        </w:tc>
        <w:tc>
          <w:tcPr>
            <w:tcW w:w="555"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cs="宋体"/>
                <w:color w:val="000000"/>
                <w:sz w:val="16"/>
                <w:szCs w:val="16"/>
              </w:rPr>
            </w:pPr>
            <w:r>
              <w:rPr>
                <w:rFonts w:hint="eastAsia" w:ascii="仿宋_GB2312" w:cs="宋体"/>
                <w:color w:val="000000"/>
                <w:sz w:val="16"/>
                <w:szCs w:val="16"/>
              </w:rPr>
              <w:t>笔试</w:t>
            </w:r>
          </w:p>
          <w:p>
            <w:pPr>
              <w:jc w:val="center"/>
              <w:rPr>
                <w:rFonts w:hint="eastAsia" w:ascii="仿宋_GB2312" w:cs="宋体"/>
                <w:color w:val="000000"/>
                <w:sz w:val="16"/>
                <w:szCs w:val="16"/>
              </w:rPr>
            </w:pPr>
            <w:r>
              <w:rPr>
                <w:rFonts w:hint="eastAsia" w:ascii="仿宋_GB2312" w:cs="宋体"/>
                <w:color w:val="000000"/>
                <w:sz w:val="16"/>
                <w:szCs w:val="16"/>
              </w:rPr>
              <w:t>开考比例</w:t>
            </w:r>
          </w:p>
        </w:tc>
        <w:tc>
          <w:tcPr>
            <w:tcW w:w="87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cs="宋体"/>
                <w:color w:val="000000"/>
                <w:sz w:val="16"/>
                <w:szCs w:val="16"/>
              </w:rPr>
            </w:pPr>
            <w:r>
              <w:rPr>
                <w:rFonts w:hint="eastAsia" w:ascii="仿宋_GB2312" w:cs="宋体"/>
                <w:color w:val="000000"/>
                <w:sz w:val="16"/>
                <w:szCs w:val="16"/>
              </w:rPr>
              <w:t>公共科目笔试名称</w:t>
            </w:r>
          </w:p>
        </w:tc>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cs="宋体"/>
                <w:color w:val="000000"/>
                <w:sz w:val="16"/>
                <w:szCs w:val="16"/>
              </w:rPr>
            </w:pPr>
            <w:r>
              <w:rPr>
                <w:rFonts w:hint="eastAsia" w:ascii="仿宋_GB2312" w:cs="宋体"/>
                <w:color w:val="000000"/>
                <w:sz w:val="16"/>
                <w:szCs w:val="16"/>
              </w:rPr>
              <w:t>专业笔试名称</w:t>
            </w:r>
          </w:p>
        </w:tc>
        <w:tc>
          <w:tcPr>
            <w:tcW w:w="41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cs="宋体"/>
                <w:color w:val="000000"/>
                <w:sz w:val="16"/>
                <w:szCs w:val="16"/>
              </w:rPr>
            </w:pPr>
            <w:r>
              <w:rPr>
                <w:rFonts w:hint="eastAsia" w:ascii="仿宋_GB2312" w:cs="宋体"/>
                <w:color w:val="000000"/>
                <w:sz w:val="16"/>
                <w:szCs w:val="16"/>
              </w:rPr>
              <w:t>备注</w:t>
            </w:r>
          </w:p>
        </w:tc>
      </w:tr>
      <w:tr>
        <w:tblPrEx>
          <w:tblCellMar>
            <w:top w:w="0" w:type="dxa"/>
            <w:left w:w="108" w:type="dxa"/>
            <w:bottom w:w="0" w:type="dxa"/>
            <w:right w:w="108" w:type="dxa"/>
          </w:tblCellMar>
        </w:tblPrEx>
        <w:trPr>
          <w:cantSplit/>
          <w:trHeight w:val="600" w:hRule="atLeast"/>
          <w:jc w:val="center"/>
        </w:trPr>
        <w:tc>
          <w:tcPr>
            <w:tcW w:w="1564" w:type="dxa"/>
            <w:vMerge w:val="continue"/>
            <w:tcBorders>
              <w:top w:val="single" w:color="auto" w:sz="4" w:space="0"/>
              <w:left w:val="single" w:color="auto" w:sz="4" w:space="0"/>
              <w:bottom w:val="single" w:color="000000" w:sz="4" w:space="0"/>
              <w:right w:val="single" w:color="auto" w:sz="4" w:space="0"/>
            </w:tcBorders>
            <w:noWrap w:val="0"/>
            <w:vAlign w:val="center"/>
          </w:tcPr>
          <w:p>
            <w:pPr>
              <w:rPr>
                <w:color w:val="000000"/>
              </w:rPr>
            </w:pPr>
          </w:p>
        </w:tc>
        <w:tc>
          <w:tcPr>
            <w:tcW w:w="827"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rFonts w:hint="eastAsia" w:ascii="黑体" w:eastAsia="黑体" w:cs="宋体"/>
                <w:color w:val="000000"/>
                <w:sz w:val="16"/>
                <w:szCs w:val="16"/>
              </w:rPr>
            </w:pPr>
            <w:r>
              <w:rPr>
                <w:rFonts w:hint="eastAsia" w:ascii="仿宋_GB2312" w:cs="宋体"/>
                <w:color w:val="000000"/>
                <w:sz w:val="16"/>
                <w:szCs w:val="16"/>
              </w:rPr>
              <w:t>岗位类别</w:t>
            </w:r>
          </w:p>
        </w:tc>
        <w:tc>
          <w:tcPr>
            <w:tcW w:w="5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cs="宋体"/>
                <w:color w:val="000000"/>
                <w:sz w:val="16"/>
                <w:szCs w:val="16"/>
              </w:rPr>
            </w:pPr>
            <w:r>
              <w:rPr>
                <w:rFonts w:hint="eastAsia" w:ascii="仿宋_GB2312" w:cs="宋体"/>
                <w:color w:val="000000"/>
                <w:sz w:val="16"/>
                <w:szCs w:val="16"/>
              </w:rPr>
              <w:t>岗位</w:t>
            </w:r>
          </w:p>
          <w:p>
            <w:pPr>
              <w:jc w:val="center"/>
              <w:rPr>
                <w:rFonts w:hint="eastAsia" w:ascii="黑体" w:eastAsia="黑体" w:cs="宋体"/>
                <w:color w:val="000000"/>
                <w:sz w:val="16"/>
                <w:szCs w:val="16"/>
              </w:rPr>
            </w:pPr>
            <w:r>
              <w:rPr>
                <w:rFonts w:hint="eastAsia" w:ascii="仿宋_GB2312" w:cs="宋体"/>
                <w:color w:val="000000"/>
                <w:sz w:val="16"/>
                <w:szCs w:val="16"/>
              </w:rPr>
              <w:t>名称</w:t>
            </w:r>
          </w:p>
        </w:tc>
        <w:tc>
          <w:tcPr>
            <w:tcW w:w="921"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000000"/>
              </w:rPr>
            </w:pPr>
          </w:p>
        </w:tc>
        <w:tc>
          <w:tcPr>
            <w:tcW w:w="480"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000000"/>
              </w:rPr>
            </w:pPr>
          </w:p>
        </w:tc>
        <w:tc>
          <w:tcPr>
            <w:tcW w:w="1305" w:type="dxa"/>
            <w:tcBorders>
              <w:top w:val="nil"/>
              <w:left w:val="nil"/>
              <w:bottom w:val="single" w:color="auto" w:sz="4" w:space="0"/>
              <w:right w:val="single" w:color="auto" w:sz="4" w:space="0"/>
            </w:tcBorders>
            <w:noWrap w:val="0"/>
            <w:vAlign w:val="center"/>
          </w:tcPr>
          <w:p>
            <w:pPr>
              <w:jc w:val="center"/>
              <w:rPr>
                <w:rFonts w:hint="eastAsia" w:ascii="仿宋_GB2312" w:cs="宋体"/>
                <w:color w:val="000000"/>
                <w:sz w:val="16"/>
                <w:szCs w:val="16"/>
              </w:rPr>
            </w:pPr>
            <w:r>
              <w:rPr>
                <w:rFonts w:hint="eastAsia" w:ascii="仿宋_GB2312" w:cs="宋体"/>
                <w:color w:val="000000"/>
                <w:sz w:val="16"/>
                <w:szCs w:val="16"/>
              </w:rPr>
              <w:t>年龄</w:t>
            </w:r>
          </w:p>
        </w:tc>
        <w:tc>
          <w:tcPr>
            <w:tcW w:w="955" w:type="dxa"/>
            <w:tcBorders>
              <w:top w:val="nil"/>
              <w:left w:val="nil"/>
              <w:bottom w:val="single" w:color="auto" w:sz="4" w:space="0"/>
              <w:right w:val="single" w:color="auto" w:sz="4" w:space="0"/>
            </w:tcBorders>
            <w:noWrap w:val="0"/>
            <w:vAlign w:val="center"/>
          </w:tcPr>
          <w:p>
            <w:pPr>
              <w:jc w:val="center"/>
              <w:rPr>
                <w:rFonts w:hint="eastAsia" w:ascii="仿宋_GB2312" w:cs="宋体"/>
                <w:color w:val="000000"/>
                <w:sz w:val="16"/>
                <w:szCs w:val="16"/>
              </w:rPr>
            </w:pPr>
            <w:r>
              <w:rPr>
                <w:rFonts w:hint="eastAsia" w:ascii="仿宋_GB2312" w:cs="宋体"/>
                <w:color w:val="000000"/>
                <w:sz w:val="16"/>
                <w:szCs w:val="16"/>
              </w:rPr>
              <w:t>学历</w:t>
            </w:r>
          </w:p>
          <w:p>
            <w:pPr>
              <w:jc w:val="center"/>
              <w:rPr>
                <w:rFonts w:hint="eastAsia" w:ascii="仿宋_GB2312" w:cs="宋体"/>
                <w:color w:val="000000"/>
                <w:sz w:val="16"/>
                <w:szCs w:val="16"/>
              </w:rPr>
            </w:pPr>
            <w:r>
              <w:rPr>
                <w:rFonts w:hint="eastAsia" w:ascii="仿宋_GB2312" w:cs="宋体"/>
                <w:color w:val="000000"/>
                <w:sz w:val="16"/>
                <w:szCs w:val="16"/>
              </w:rPr>
              <w:t>或学位</w:t>
            </w:r>
          </w:p>
        </w:tc>
        <w:tc>
          <w:tcPr>
            <w:tcW w:w="2169" w:type="dxa"/>
            <w:tcBorders>
              <w:top w:val="single" w:color="auto" w:sz="4" w:space="0"/>
              <w:left w:val="nil"/>
              <w:bottom w:val="single" w:color="auto" w:sz="4" w:space="0"/>
              <w:right w:val="single" w:color="000000" w:sz="4" w:space="0"/>
            </w:tcBorders>
            <w:noWrap w:val="0"/>
            <w:vAlign w:val="center"/>
          </w:tcPr>
          <w:p>
            <w:pPr>
              <w:jc w:val="center"/>
              <w:rPr>
                <w:rFonts w:hint="eastAsia" w:ascii="仿宋_GB2312" w:cs="宋体"/>
                <w:color w:val="000000"/>
                <w:sz w:val="16"/>
                <w:szCs w:val="16"/>
              </w:rPr>
            </w:pPr>
            <w:r>
              <w:rPr>
                <w:rFonts w:hint="eastAsia" w:ascii="仿宋_GB2312" w:cs="宋体"/>
                <w:color w:val="000000"/>
                <w:sz w:val="16"/>
                <w:szCs w:val="16"/>
              </w:rPr>
              <w:t>专业条件要求</w:t>
            </w:r>
          </w:p>
        </w:tc>
        <w:tc>
          <w:tcPr>
            <w:tcW w:w="1050" w:type="dxa"/>
            <w:tcBorders>
              <w:top w:val="nil"/>
              <w:left w:val="nil"/>
              <w:bottom w:val="single" w:color="auto" w:sz="4" w:space="0"/>
              <w:right w:val="single" w:color="auto" w:sz="4" w:space="0"/>
            </w:tcBorders>
            <w:noWrap w:val="0"/>
            <w:vAlign w:val="center"/>
          </w:tcPr>
          <w:p>
            <w:pPr>
              <w:ind w:firstLine="160" w:firstLineChars="100"/>
              <w:rPr>
                <w:rFonts w:hint="eastAsia" w:ascii="仿宋_GB2312" w:cs="宋体"/>
                <w:color w:val="000000"/>
                <w:sz w:val="16"/>
                <w:szCs w:val="16"/>
              </w:rPr>
            </w:pPr>
            <w:r>
              <w:rPr>
                <w:rFonts w:hint="eastAsia" w:ascii="仿宋_GB2312" w:cs="宋体"/>
                <w:color w:val="000000"/>
                <w:sz w:val="16"/>
                <w:szCs w:val="16"/>
              </w:rPr>
              <w:t>其他</w:t>
            </w:r>
          </w:p>
        </w:tc>
        <w:tc>
          <w:tcPr>
            <w:tcW w:w="555"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000000"/>
              </w:rPr>
            </w:pPr>
          </w:p>
        </w:tc>
        <w:tc>
          <w:tcPr>
            <w:tcW w:w="870"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000000"/>
              </w:rPr>
            </w:pPr>
          </w:p>
        </w:tc>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000000"/>
              </w:rPr>
            </w:pPr>
          </w:p>
        </w:tc>
        <w:tc>
          <w:tcPr>
            <w:tcW w:w="417"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000000"/>
              </w:rPr>
            </w:pPr>
          </w:p>
        </w:tc>
      </w:tr>
      <w:tr>
        <w:tblPrEx>
          <w:tblCellMar>
            <w:top w:w="0" w:type="dxa"/>
            <w:left w:w="108" w:type="dxa"/>
            <w:bottom w:w="0" w:type="dxa"/>
            <w:right w:w="108" w:type="dxa"/>
          </w:tblCellMar>
        </w:tblPrEx>
        <w:trPr>
          <w:cantSplit/>
          <w:trHeight w:val="1650" w:hRule="atLeast"/>
          <w:jc w:val="center"/>
        </w:trPr>
        <w:tc>
          <w:tcPr>
            <w:tcW w:w="1564" w:type="dxa"/>
            <w:vMerge w:val="restart"/>
            <w:tcBorders>
              <w:top w:val="single" w:color="auto" w:sz="4" w:space="0"/>
              <w:left w:val="single" w:color="auto" w:sz="4" w:space="0"/>
              <w:right w:val="single" w:color="auto" w:sz="4" w:space="0"/>
            </w:tcBorders>
            <w:noWrap w:val="0"/>
            <w:vAlign w:val="center"/>
          </w:tcPr>
          <w:p>
            <w:pPr>
              <w:jc w:val="center"/>
              <w:rPr>
                <w:rFonts w:hint="eastAsia"/>
                <w:color w:val="000000"/>
                <w:sz w:val="16"/>
                <w:szCs w:val="16"/>
              </w:rPr>
            </w:pPr>
            <w:r>
              <w:rPr>
                <w:rFonts w:hint="eastAsia"/>
                <w:color w:val="000000"/>
                <w:sz w:val="16"/>
                <w:szCs w:val="16"/>
              </w:rPr>
              <w:t>四川省广播电视</w:t>
            </w:r>
          </w:p>
          <w:p>
            <w:pPr>
              <w:rPr>
                <w:rFonts w:hint="eastAsia"/>
                <w:color w:val="000000"/>
                <w:sz w:val="16"/>
                <w:szCs w:val="16"/>
              </w:rPr>
            </w:pPr>
            <w:r>
              <w:rPr>
                <w:rFonts w:hint="eastAsia"/>
                <w:color w:val="000000"/>
                <w:sz w:val="16"/>
                <w:szCs w:val="16"/>
              </w:rPr>
              <w:t>新闻与传播研究所</w:t>
            </w:r>
          </w:p>
        </w:tc>
        <w:tc>
          <w:tcPr>
            <w:tcW w:w="827" w:type="dxa"/>
            <w:vMerge w:val="restart"/>
            <w:tcBorders>
              <w:top w:val="single" w:color="auto" w:sz="4" w:space="0"/>
              <w:left w:val="single" w:color="auto" w:sz="4" w:space="0"/>
              <w:right w:val="single" w:color="auto" w:sz="4" w:space="0"/>
            </w:tcBorders>
            <w:noWrap w:val="0"/>
            <w:tcMar>
              <w:left w:w="28" w:type="dxa"/>
              <w:right w:w="28" w:type="dxa"/>
            </w:tcMar>
            <w:vAlign w:val="center"/>
          </w:tcPr>
          <w:p>
            <w:pPr>
              <w:jc w:val="center"/>
              <w:rPr>
                <w:rFonts w:hint="eastAsia" w:ascii="仿宋_GB2312" w:cs="宋体"/>
                <w:color w:val="000000"/>
                <w:sz w:val="16"/>
                <w:szCs w:val="16"/>
              </w:rPr>
            </w:pPr>
            <w:r>
              <w:rPr>
                <w:rFonts w:hint="eastAsia" w:ascii="仿宋_GB2312" w:cs="宋体"/>
                <w:color w:val="000000"/>
                <w:sz w:val="16"/>
                <w:szCs w:val="16"/>
              </w:rPr>
              <w:t>专业技术岗位</w:t>
            </w:r>
          </w:p>
        </w:tc>
        <w:tc>
          <w:tcPr>
            <w:tcW w:w="5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cs="宋体"/>
                <w:color w:val="000000"/>
                <w:sz w:val="16"/>
                <w:szCs w:val="16"/>
              </w:rPr>
            </w:pPr>
            <w:r>
              <w:rPr>
                <w:rFonts w:hint="eastAsia" w:ascii="仿宋_GB2312" w:cs="宋体"/>
                <w:color w:val="000000"/>
                <w:sz w:val="16"/>
                <w:szCs w:val="16"/>
              </w:rPr>
              <w:t>财务人员（会计）</w:t>
            </w:r>
          </w:p>
        </w:tc>
        <w:tc>
          <w:tcPr>
            <w:tcW w:w="921" w:type="dxa"/>
            <w:tcBorders>
              <w:top w:val="single" w:color="auto" w:sz="4" w:space="0"/>
              <w:left w:val="single" w:color="auto" w:sz="4" w:space="0"/>
              <w:bottom w:val="single" w:color="auto" w:sz="4" w:space="0"/>
              <w:right w:val="single" w:color="auto" w:sz="4" w:space="0"/>
            </w:tcBorders>
            <w:noWrap w:val="0"/>
            <w:vAlign w:val="center"/>
          </w:tcPr>
          <w:p>
            <w:pPr>
              <w:rPr>
                <w:color w:val="000000"/>
                <w:sz w:val="16"/>
                <w:szCs w:val="16"/>
              </w:rPr>
            </w:pPr>
            <w:r>
              <w:rPr>
                <w:rFonts w:hint="eastAsia"/>
                <w:color w:val="000000"/>
                <w:sz w:val="16"/>
                <w:szCs w:val="16"/>
              </w:rPr>
              <w:t>04901001</w:t>
            </w:r>
          </w:p>
        </w:tc>
        <w:tc>
          <w:tcPr>
            <w:tcW w:w="4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sz w:val="16"/>
                <w:szCs w:val="16"/>
              </w:rPr>
            </w:pPr>
            <w:r>
              <w:rPr>
                <w:rFonts w:hint="eastAsia"/>
                <w:color w:val="000000"/>
                <w:sz w:val="16"/>
                <w:szCs w:val="16"/>
              </w:rPr>
              <w:t>1</w:t>
            </w:r>
          </w:p>
        </w:tc>
        <w:tc>
          <w:tcPr>
            <w:tcW w:w="1305" w:type="dxa"/>
            <w:vMerge w:val="restart"/>
            <w:tcBorders>
              <w:top w:val="nil"/>
              <w:left w:val="nil"/>
              <w:right w:val="single" w:color="auto" w:sz="4" w:space="0"/>
            </w:tcBorders>
            <w:noWrap w:val="0"/>
            <w:vAlign w:val="center"/>
          </w:tcPr>
          <w:p>
            <w:pPr>
              <w:rPr>
                <w:rFonts w:hint="eastAsia" w:ascii="仿宋_GB2312" w:cs="宋体"/>
                <w:color w:val="000000"/>
                <w:sz w:val="16"/>
                <w:szCs w:val="16"/>
              </w:rPr>
            </w:pPr>
            <w:r>
              <w:rPr>
                <w:rFonts w:hint="eastAsia" w:ascii="仿宋_GB2312" w:cs="宋体"/>
                <w:color w:val="000000"/>
                <w:sz w:val="16"/>
                <w:szCs w:val="16"/>
              </w:rPr>
              <w:t>1993年1月1日及以后出生</w:t>
            </w:r>
          </w:p>
        </w:tc>
        <w:tc>
          <w:tcPr>
            <w:tcW w:w="955" w:type="dxa"/>
            <w:vMerge w:val="restart"/>
            <w:tcBorders>
              <w:top w:val="nil"/>
              <w:left w:val="nil"/>
              <w:right w:val="single" w:color="auto" w:sz="4" w:space="0"/>
            </w:tcBorders>
            <w:noWrap w:val="0"/>
            <w:vAlign w:val="center"/>
          </w:tcPr>
          <w:p>
            <w:pPr>
              <w:jc w:val="center"/>
              <w:rPr>
                <w:rFonts w:hint="eastAsia" w:ascii="仿宋_GB2312" w:cs="宋体"/>
                <w:color w:val="000000"/>
                <w:sz w:val="16"/>
                <w:szCs w:val="16"/>
              </w:rPr>
            </w:pPr>
            <w:r>
              <w:rPr>
                <w:rFonts w:hint="eastAsia"/>
                <w:sz w:val="16"/>
                <w:szCs w:val="16"/>
              </w:rPr>
              <w:t>大学本科及以上</w:t>
            </w:r>
            <w:r>
              <w:rPr>
                <w:sz w:val="16"/>
                <w:szCs w:val="16"/>
              </w:rPr>
              <w:t>学历</w:t>
            </w:r>
            <w:r>
              <w:rPr>
                <w:rFonts w:hint="eastAsia"/>
                <w:sz w:val="16"/>
                <w:szCs w:val="16"/>
              </w:rPr>
              <w:t>并取得学士及以上学位</w:t>
            </w:r>
          </w:p>
        </w:tc>
        <w:tc>
          <w:tcPr>
            <w:tcW w:w="2169" w:type="dxa"/>
            <w:vMerge w:val="restart"/>
            <w:tcBorders>
              <w:top w:val="single" w:color="auto" w:sz="4" w:space="0"/>
              <w:left w:val="nil"/>
              <w:right w:val="single" w:color="000000" w:sz="4" w:space="0"/>
            </w:tcBorders>
            <w:noWrap w:val="0"/>
            <w:vAlign w:val="center"/>
          </w:tcPr>
          <w:p>
            <w:pPr>
              <w:ind w:left="480" w:hanging="480" w:hangingChars="300"/>
              <w:jc w:val="left"/>
              <w:rPr>
                <w:rFonts w:hint="eastAsia" w:ascii="仿宋_GB2312" w:cs="宋体"/>
                <w:color w:val="000000"/>
                <w:sz w:val="16"/>
                <w:szCs w:val="16"/>
              </w:rPr>
            </w:pPr>
            <w:r>
              <w:rPr>
                <w:rFonts w:hint="eastAsia" w:ascii="仿宋_GB2312" w:cs="宋体"/>
                <w:color w:val="000000"/>
                <w:sz w:val="16"/>
                <w:szCs w:val="16"/>
              </w:rPr>
              <w:t>本科：会计学专业、</w:t>
            </w:r>
          </w:p>
          <w:p>
            <w:pPr>
              <w:ind w:left="479" w:leftChars="228"/>
              <w:jc w:val="left"/>
              <w:rPr>
                <w:rFonts w:hint="eastAsia" w:ascii="仿宋_GB2312" w:cs="宋体"/>
                <w:color w:val="000000"/>
                <w:sz w:val="16"/>
                <w:szCs w:val="16"/>
              </w:rPr>
            </w:pPr>
            <w:r>
              <w:rPr>
                <w:rFonts w:hint="eastAsia" w:ascii="仿宋_GB2312" w:cs="宋体"/>
                <w:color w:val="000000"/>
                <w:sz w:val="16"/>
                <w:szCs w:val="16"/>
              </w:rPr>
              <w:t>财务管理专业</w:t>
            </w:r>
          </w:p>
          <w:p>
            <w:pPr>
              <w:jc w:val="left"/>
              <w:rPr>
                <w:rFonts w:hint="eastAsia" w:ascii="仿宋_GB2312" w:cs="宋体"/>
                <w:color w:val="000000"/>
                <w:sz w:val="16"/>
                <w:szCs w:val="16"/>
              </w:rPr>
            </w:pPr>
          </w:p>
          <w:p>
            <w:pPr>
              <w:jc w:val="left"/>
              <w:rPr>
                <w:rFonts w:ascii="仿宋_GB2312" w:cs="宋体"/>
                <w:color w:val="000000"/>
                <w:sz w:val="16"/>
                <w:szCs w:val="16"/>
              </w:rPr>
            </w:pPr>
            <w:r>
              <w:rPr>
                <w:rFonts w:hint="eastAsia" w:ascii="仿宋_GB2312" w:cs="宋体"/>
                <w:color w:val="000000"/>
                <w:sz w:val="16"/>
                <w:szCs w:val="16"/>
              </w:rPr>
              <w:t>研究生：会计学专业（学硕）、</w:t>
            </w:r>
          </w:p>
          <w:p>
            <w:pPr>
              <w:ind w:firstLine="480" w:firstLineChars="300"/>
              <w:jc w:val="left"/>
              <w:rPr>
                <w:rFonts w:hint="eastAsia" w:ascii="仿宋_GB2312" w:cs="宋体"/>
                <w:color w:val="000000"/>
                <w:sz w:val="16"/>
                <w:szCs w:val="16"/>
              </w:rPr>
            </w:pPr>
            <w:r>
              <w:rPr>
                <w:rFonts w:hint="eastAsia" w:ascii="仿宋_GB2312" w:cs="宋体"/>
                <w:color w:val="000000"/>
                <w:sz w:val="16"/>
                <w:szCs w:val="16"/>
              </w:rPr>
              <w:t>会计（专硕）</w:t>
            </w:r>
          </w:p>
        </w:tc>
        <w:tc>
          <w:tcPr>
            <w:tcW w:w="1050" w:type="dxa"/>
            <w:vMerge w:val="restart"/>
            <w:tcBorders>
              <w:top w:val="nil"/>
              <w:left w:val="nil"/>
              <w:right w:val="single" w:color="auto" w:sz="4" w:space="0"/>
            </w:tcBorders>
            <w:noWrap w:val="0"/>
            <w:vAlign w:val="center"/>
          </w:tcPr>
          <w:p>
            <w:pPr>
              <w:rPr>
                <w:color w:val="000000"/>
                <w:sz w:val="16"/>
                <w:szCs w:val="16"/>
              </w:rPr>
            </w:pPr>
            <w:r>
              <w:rPr>
                <w:rFonts w:hint="eastAsia"/>
                <w:b/>
                <w:bCs/>
                <w:color w:val="000000"/>
                <w:sz w:val="16"/>
                <w:szCs w:val="16"/>
              </w:rPr>
              <w:t>1、</w:t>
            </w:r>
            <w:r>
              <w:rPr>
                <w:rFonts w:hint="eastAsia"/>
                <w:color w:val="000000"/>
                <w:sz w:val="16"/>
                <w:szCs w:val="16"/>
              </w:rPr>
              <w:t>报考者是</w:t>
            </w:r>
            <w:r>
              <w:rPr>
                <w:color w:val="000000"/>
                <w:sz w:val="16"/>
                <w:szCs w:val="16"/>
              </w:rPr>
              <w:t>本科学历</w:t>
            </w:r>
            <w:r>
              <w:rPr>
                <w:rFonts w:hint="eastAsia"/>
                <w:color w:val="000000"/>
                <w:sz w:val="16"/>
                <w:szCs w:val="16"/>
              </w:rPr>
              <w:t>的</w:t>
            </w:r>
            <w:r>
              <w:rPr>
                <w:color w:val="000000"/>
                <w:sz w:val="16"/>
                <w:szCs w:val="16"/>
              </w:rPr>
              <w:t>应具有助理会计师职称资格证书且有2年及以上</w:t>
            </w:r>
            <w:r>
              <w:rPr>
                <w:b/>
                <w:bCs/>
                <w:color w:val="000000"/>
                <w:sz w:val="16"/>
                <w:szCs w:val="16"/>
              </w:rPr>
              <w:t>基层财务</w:t>
            </w:r>
            <w:r>
              <w:rPr>
                <w:color w:val="000000"/>
                <w:sz w:val="16"/>
                <w:szCs w:val="16"/>
              </w:rPr>
              <w:t>工作经历</w:t>
            </w:r>
          </w:p>
          <w:p>
            <w:r>
              <w:rPr>
                <w:b/>
                <w:bCs/>
                <w:color w:val="000000"/>
                <w:sz w:val="16"/>
                <w:szCs w:val="16"/>
              </w:rPr>
              <w:t>2</w:t>
            </w:r>
            <w:r>
              <w:rPr>
                <w:rFonts w:hint="eastAsia"/>
                <w:b/>
                <w:bCs/>
                <w:color w:val="000000"/>
                <w:sz w:val="16"/>
                <w:szCs w:val="16"/>
              </w:rPr>
              <w:t>、</w:t>
            </w:r>
            <w:r>
              <w:rPr>
                <w:rFonts w:hint="eastAsia" w:ascii="仿宋_GB2312" w:cs="宋体"/>
                <w:color w:val="000000"/>
                <w:sz w:val="16"/>
                <w:szCs w:val="16"/>
              </w:rPr>
              <w:t>报考者是研究生及以上学历的应具有助理会计师及以上职称资格证书且有2年及以上财务工作经历</w:t>
            </w:r>
          </w:p>
          <w:p>
            <w:pPr>
              <w:rPr>
                <w:rFonts w:hint="eastAsia"/>
                <w:color w:val="000000"/>
                <w:sz w:val="16"/>
                <w:szCs w:val="16"/>
              </w:rPr>
            </w:pPr>
            <w:r>
              <w:rPr>
                <w:rFonts w:hint="eastAsia"/>
                <w:b/>
                <w:bCs/>
                <w:color w:val="000000"/>
                <w:sz w:val="16"/>
                <w:szCs w:val="16"/>
              </w:rPr>
              <w:t>3、</w:t>
            </w:r>
            <w:r>
              <w:rPr>
                <w:rFonts w:hint="eastAsia"/>
                <w:color w:val="000000"/>
                <w:sz w:val="16"/>
                <w:szCs w:val="16"/>
              </w:rPr>
              <w:t>财务和基层工作经历截止报名之日</w:t>
            </w:r>
          </w:p>
        </w:tc>
        <w:tc>
          <w:tcPr>
            <w:tcW w:w="555" w:type="dxa"/>
            <w:vMerge w:val="restart"/>
            <w:tcBorders>
              <w:top w:val="single" w:color="auto" w:sz="4" w:space="0"/>
              <w:left w:val="single" w:color="auto" w:sz="4" w:space="0"/>
              <w:right w:val="single" w:color="auto" w:sz="4" w:space="0"/>
            </w:tcBorders>
            <w:noWrap w:val="0"/>
            <w:vAlign w:val="center"/>
          </w:tcPr>
          <w:p>
            <w:pPr>
              <w:rPr>
                <w:color w:val="000000"/>
                <w:sz w:val="16"/>
                <w:szCs w:val="16"/>
              </w:rPr>
            </w:pPr>
            <w:r>
              <w:rPr>
                <w:rFonts w:hint="eastAsia"/>
                <w:color w:val="000000"/>
                <w:sz w:val="16"/>
                <w:szCs w:val="16"/>
              </w:rPr>
              <w:t>3:1</w:t>
            </w:r>
          </w:p>
        </w:tc>
        <w:tc>
          <w:tcPr>
            <w:tcW w:w="870" w:type="dxa"/>
            <w:vMerge w:val="restart"/>
            <w:tcBorders>
              <w:top w:val="single" w:color="auto" w:sz="4" w:space="0"/>
              <w:left w:val="single" w:color="auto" w:sz="4" w:space="0"/>
              <w:right w:val="single" w:color="auto" w:sz="4" w:space="0"/>
            </w:tcBorders>
            <w:noWrap w:val="0"/>
            <w:vAlign w:val="center"/>
          </w:tcPr>
          <w:p>
            <w:pPr>
              <w:rPr>
                <w:color w:val="000000"/>
                <w:sz w:val="16"/>
                <w:szCs w:val="16"/>
              </w:rPr>
            </w:pPr>
            <w:r>
              <w:rPr>
                <w:rFonts w:hint="eastAsia"/>
                <w:color w:val="000000"/>
                <w:sz w:val="16"/>
                <w:szCs w:val="16"/>
              </w:rPr>
              <w:t>综合知识</w:t>
            </w:r>
          </w:p>
        </w:tc>
        <w:tc>
          <w:tcPr>
            <w:tcW w:w="675" w:type="dxa"/>
            <w:vMerge w:val="restart"/>
            <w:tcBorders>
              <w:top w:val="single" w:color="auto" w:sz="4" w:space="0"/>
              <w:left w:val="single" w:color="auto" w:sz="4" w:space="0"/>
              <w:right w:val="single" w:color="auto" w:sz="4" w:space="0"/>
            </w:tcBorders>
            <w:noWrap w:val="0"/>
            <w:vAlign w:val="center"/>
          </w:tcPr>
          <w:p>
            <w:pPr>
              <w:rPr>
                <w:color w:val="000000"/>
                <w:sz w:val="16"/>
                <w:szCs w:val="16"/>
              </w:rPr>
            </w:pPr>
            <w:r>
              <w:rPr>
                <w:rFonts w:hint="eastAsia" w:ascii="宋体" w:hAnsi="宋体"/>
                <w:color w:val="000000"/>
                <w:sz w:val="16"/>
                <w:szCs w:val="16"/>
              </w:rPr>
              <w:t>／</w:t>
            </w:r>
          </w:p>
        </w:tc>
        <w:tc>
          <w:tcPr>
            <w:tcW w:w="417" w:type="dxa"/>
            <w:vMerge w:val="restart"/>
            <w:tcBorders>
              <w:top w:val="single" w:color="auto" w:sz="4" w:space="0"/>
              <w:left w:val="single" w:color="auto" w:sz="4" w:space="0"/>
              <w:right w:val="single" w:color="auto" w:sz="4" w:space="0"/>
            </w:tcBorders>
            <w:noWrap w:val="0"/>
            <w:vAlign w:val="center"/>
          </w:tcPr>
          <w:p>
            <w:pPr>
              <w:rPr>
                <w:color w:val="000000"/>
                <w:sz w:val="16"/>
                <w:szCs w:val="16"/>
              </w:rPr>
            </w:pPr>
          </w:p>
        </w:tc>
      </w:tr>
      <w:tr>
        <w:tblPrEx>
          <w:tblCellMar>
            <w:top w:w="0" w:type="dxa"/>
            <w:left w:w="108" w:type="dxa"/>
            <w:bottom w:w="0" w:type="dxa"/>
            <w:right w:w="108" w:type="dxa"/>
          </w:tblCellMar>
        </w:tblPrEx>
        <w:trPr>
          <w:cantSplit/>
          <w:trHeight w:val="1795" w:hRule="atLeast"/>
          <w:jc w:val="center"/>
        </w:trPr>
        <w:tc>
          <w:tcPr>
            <w:tcW w:w="1564" w:type="dxa"/>
            <w:vMerge w:val="continue"/>
            <w:tcBorders>
              <w:left w:val="single" w:color="auto" w:sz="4" w:space="0"/>
              <w:bottom w:val="single" w:color="000000" w:sz="4" w:space="0"/>
              <w:right w:val="single" w:color="auto" w:sz="4" w:space="0"/>
            </w:tcBorders>
            <w:noWrap w:val="0"/>
            <w:vAlign w:val="center"/>
          </w:tcPr>
          <w:p>
            <w:pPr>
              <w:rPr>
                <w:color w:val="000000"/>
                <w:sz w:val="16"/>
                <w:szCs w:val="16"/>
              </w:rPr>
            </w:pPr>
          </w:p>
        </w:tc>
        <w:tc>
          <w:tcPr>
            <w:tcW w:w="827" w:type="dxa"/>
            <w:vMerge w:val="continue"/>
            <w:tcBorders>
              <w:left w:val="single" w:color="auto" w:sz="4" w:space="0"/>
              <w:bottom w:val="single" w:color="auto" w:sz="4" w:space="0"/>
              <w:right w:val="single" w:color="auto" w:sz="4" w:space="0"/>
            </w:tcBorders>
            <w:noWrap w:val="0"/>
            <w:tcMar>
              <w:left w:w="28" w:type="dxa"/>
              <w:right w:w="28" w:type="dxa"/>
            </w:tcMar>
            <w:vAlign w:val="center"/>
          </w:tcPr>
          <w:p>
            <w:pPr>
              <w:jc w:val="center"/>
              <w:rPr>
                <w:rFonts w:hint="eastAsia" w:ascii="仿宋_GB2312" w:cs="宋体"/>
                <w:color w:val="000000"/>
                <w:sz w:val="16"/>
                <w:szCs w:val="16"/>
              </w:rPr>
            </w:pPr>
          </w:p>
        </w:tc>
        <w:tc>
          <w:tcPr>
            <w:tcW w:w="5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cs="宋体"/>
                <w:color w:val="000000"/>
                <w:sz w:val="16"/>
                <w:szCs w:val="16"/>
              </w:rPr>
            </w:pPr>
            <w:r>
              <w:rPr>
                <w:rFonts w:hint="eastAsia" w:ascii="仿宋_GB2312" w:cs="宋体"/>
                <w:color w:val="000000"/>
                <w:sz w:val="16"/>
                <w:szCs w:val="16"/>
              </w:rPr>
              <w:t>财务人员（出纳）</w:t>
            </w:r>
          </w:p>
        </w:tc>
        <w:tc>
          <w:tcPr>
            <w:tcW w:w="921" w:type="dxa"/>
            <w:tcBorders>
              <w:top w:val="single" w:color="auto" w:sz="4" w:space="0"/>
              <w:left w:val="single" w:color="auto" w:sz="4" w:space="0"/>
              <w:bottom w:val="single" w:color="auto" w:sz="4" w:space="0"/>
              <w:right w:val="single" w:color="auto" w:sz="4" w:space="0"/>
            </w:tcBorders>
            <w:noWrap w:val="0"/>
            <w:vAlign w:val="center"/>
          </w:tcPr>
          <w:p>
            <w:pPr>
              <w:rPr>
                <w:color w:val="000000"/>
                <w:sz w:val="16"/>
                <w:szCs w:val="16"/>
              </w:rPr>
            </w:pPr>
            <w:r>
              <w:rPr>
                <w:rFonts w:hint="eastAsia"/>
                <w:color w:val="000000"/>
                <w:sz w:val="16"/>
                <w:szCs w:val="16"/>
              </w:rPr>
              <w:t>04901002</w:t>
            </w:r>
          </w:p>
        </w:tc>
        <w:tc>
          <w:tcPr>
            <w:tcW w:w="480" w:type="dxa"/>
            <w:tcBorders>
              <w:top w:val="single" w:color="auto" w:sz="4" w:space="0"/>
              <w:left w:val="single" w:color="auto" w:sz="4" w:space="0"/>
              <w:bottom w:val="single" w:color="auto" w:sz="4" w:space="0"/>
              <w:right w:val="single" w:color="auto" w:sz="4" w:space="0"/>
            </w:tcBorders>
            <w:noWrap w:val="0"/>
            <w:vAlign w:val="center"/>
          </w:tcPr>
          <w:p>
            <w:pPr>
              <w:ind w:firstLine="160" w:firstLineChars="100"/>
              <w:rPr>
                <w:color w:val="000000"/>
                <w:sz w:val="16"/>
                <w:szCs w:val="16"/>
              </w:rPr>
            </w:pPr>
            <w:r>
              <w:rPr>
                <w:rFonts w:hint="eastAsia"/>
                <w:color w:val="000000"/>
                <w:sz w:val="16"/>
                <w:szCs w:val="16"/>
              </w:rPr>
              <w:t>1</w:t>
            </w:r>
          </w:p>
        </w:tc>
        <w:tc>
          <w:tcPr>
            <w:tcW w:w="1305" w:type="dxa"/>
            <w:vMerge w:val="continue"/>
            <w:tcBorders>
              <w:left w:val="nil"/>
              <w:bottom w:val="single" w:color="auto" w:sz="4" w:space="0"/>
              <w:right w:val="single" w:color="auto" w:sz="4" w:space="0"/>
            </w:tcBorders>
            <w:noWrap w:val="0"/>
            <w:vAlign w:val="center"/>
          </w:tcPr>
          <w:p>
            <w:pPr>
              <w:jc w:val="center"/>
              <w:rPr>
                <w:rFonts w:hint="eastAsia" w:ascii="仿宋_GB2312" w:cs="宋体"/>
                <w:color w:val="000000"/>
                <w:sz w:val="16"/>
                <w:szCs w:val="16"/>
              </w:rPr>
            </w:pPr>
          </w:p>
        </w:tc>
        <w:tc>
          <w:tcPr>
            <w:tcW w:w="955" w:type="dxa"/>
            <w:vMerge w:val="continue"/>
            <w:tcBorders>
              <w:left w:val="nil"/>
              <w:bottom w:val="single" w:color="auto" w:sz="4" w:space="0"/>
              <w:right w:val="single" w:color="auto" w:sz="4" w:space="0"/>
            </w:tcBorders>
            <w:noWrap w:val="0"/>
            <w:vAlign w:val="center"/>
          </w:tcPr>
          <w:p>
            <w:pPr>
              <w:jc w:val="center"/>
              <w:rPr>
                <w:rFonts w:hint="eastAsia" w:ascii="仿宋_GB2312" w:cs="宋体"/>
                <w:color w:val="000000"/>
                <w:sz w:val="16"/>
                <w:szCs w:val="16"/>
              </w:rPr>
            </w:pPr>
          </w:p>
        </w:tc>
        <w:tc>
          <w:tcPr>
            <w:tcW w:w="2169" w:type="dxa"/>
            <w:vMerge w:val="continue"/>
            <w:tcBorders>
              <w:left w:val="nil"/>
              <w:bottom w:val="single" w:color="auto" w:sz="4" w:space="0"/>
              <w:right w:val="single" w:color="000000" w:sz="4" w:space="0"/>
            </w:tcBorders>
            <w:noWrap w:val="0"/>
            <w:vAlign w:val="center"/>
          </w:tcPr>
          <w:p>
            <w:pPr>
              <w:jc w:val="center"/>
              <w:rPr>
                <w:rFonts w:hint="eastAsia" w:ascii="仿宋_GB2312" w:cs="宋体"/>
                <w:color w:val="000000"/>
                <w:sz w:val="16"/>
                <w:szCs w:val="16"/>
              </w:rPr>
            </w:pPr>
          </w:p>
        </w:tc>
        <w:tc>
          <w:tcPr>
            <w:tcW w:w="1050" w:type="dxa"/>
            <w:vMerge w:val="continue"/>
            <w:tcBorders>
              <w:left w:val="nil"/>
              <w:bottom w:val="single" w:color="auto" w:sz="4" w:space="0"/>
              <w:right w:val="single" w:color="auto" w:sz="4" w:space="0"/>
            </w:tcBorders>
            <w:noWrap w:val="0"/>
            <w:vAlign w:val="center"/>
          </w:tcPr>
          <w:p>
            <w:pPr>
              <w:rPr>
                <w:rFonts w:hint="eastAsia" w:ascii="仿宋_GB2312" w:cs="宋体"/>
                <w:color w:val="000000"/>
                <w:sz w:val="16"/>
                <w:szCs w:val="16"/>
              </w:rPr>
            </w:pPr>
          </w:p>
        </w:tc>
        <w:tc>
          <w:tcPr>
            <w:tcW w:w="555" w:type="dxa"/>
            <w:vMerge w:val="continue"/>
            <w:tcBorders>
              <w:left w:val="single" w:color="auto" w:sz="4" w:space="0"/>
              <w:bottom w:val="single" w:color="auto" w:sz="4" w:space="0"/>
              <w:right w:val="single" w:color="auto" w:sz="4" w:space="0"/>
            </w:tcBorders>
            <w:noWrap w:val="0"/>
            <w:vAlign w:val="center"/>
          </w:tcPr>
          <w:p>
            <w:pPr>
              <w:rPr>
                <w:color w:val="000000"/>
                <w:sz w:val="16"/>
                <w:szCs w:val="16"/>
              </w:rPr>
            </w:pPr>
          </w:p>
        </w:tc>
        <w:tc>
          <w:tcPr>
            <w:tcW w:w="870" w:type="dxa"/>
            <w:vMerge w:val="continue"/>
            <w:tcBorders>
              <w:left w:val="single" w:color="auto" w:sz="4" w:space="0"/>
              <w:bottom w:val="single" w:color="auto" w:sz="4" w:space="0"/>
              <w:right w:val="single" w:color="auto" w:sz="4" w:space="0"/>
            </w:tcBorders>
            <w:noWrap w:val="0"/>
            <w:vAlign w:val="center"/>
          </w:tcPr>
          <w:p>
            <w:pPr>
              <w:rPr>
                <w:color w:val="000000"/>
                <w:sz w:val="16"/>
                <w:szCs w:val="16"/>
              </w:rPr>
            </w:pPr>
          </w:p>
        </w:tc>
        <w:tc>
          <w:tcPr>
            <w:tcW w:w="675" w:type="dxa"/>
            <w:vMerge w:val="continue"/>
            <w:tcBorders>
              <w:left w:val="single" w:color="auto" w:sz="4" w:space="0"/>
              <w:bottom w:val="single" w:color="auto" w:sz="4" w:space="0"/>
              <w:right w:val="single" w:color="auto" w:sz="4" w:space="0"/>
            </w:tcBorders>
            <w:noWrap w:val="0"/>
            <w:vAlign w:val="center"/>
          </w:tcPr>
          <w:p>
            <w:pPr>
              <w:rPr>
                <w:color w:val="000000"/>
                <w:sz w:val="16"/>
                <w:szCs w:val="16"/>
              </w:rPr>
            </w:pPr>
          </w:p>
        </w:tc>
        <w:tc>
          <w:tcPr>
            <w:tcW w:w="417" w:type="dxa"/>
            <w:vMerge w:val="continue"/>
            <w:tcBorders>
              <w:left w:val="single" w:color="auto" w:sz="4" w:space="0"/>
              <w:bottom w:val="single" w:color="auto" w:sz="4" w:space="0"/>
              <w:right w:val="single" w:color="auto" w:sz="4" w:space="0"/>
            </w:tcBorders>
            <w:noWrap w:val="0"/>
            <w:vAlign w:val="center"/>
          </w:tcPr>
          <w:p>
            <w:pPr>
              <w:rPr>
                <w:color w:val="000000"/>
                <w:sz w:val="16"/>
                <w:szCs w:val="16"/>
              </w:rPr>
            </w:pPr>
          </w:p>
        </w:tc>
      </w:tr>
    </w:tbl>
    <w:p>
      <w:pPr>
        <w:spacing w:line="240" w:lineRule="exact"/>
        <w:rPr>
          <w:rFonts w:hint="eastAsia" w:ascii="楷体_GB2312" w:eastAsia="楷体_GB2312"/>
          <w:sz w:val="24"/>
          <w:szCs w:val="24"/>
        </w:rPr>
      </w:pPr>
    </w:p>
    <w:p>
      <w:pPr>
        <w:rPr>
          <w:rFonts w:ascii="楷体_GB2312" w:eastAsia="楷体_GB2312"/>
          <w:szCs w:val="21"/>
        </w:rPr>
      </w:pPr>
      <w:r>
        <w:rPr>
          <w:rFonts w:hint="eastAsia" w:ascii="楷体_GB2312" w:eastAsia="楷体_GB2312"/>
          <w:szCs w:val="21"/>
        </w:rPr>
        <w:t>注：1、本表各岗位相关的其他条件及要求请见本公告正文；</w:t>
      </w:r>
    </w:p>
    <w:p>
      <w:pPr>
        <w:ind w:firstLine="420" w:firstLineChars="200"/>
        <w:rPr>
          <w:rFonts w:ascii="楷体_GB2312" w:eastAsia="楷体_GB2312"/>
          <w:szCs w:val="21"/>
        </w:rPr>
      </w:pPr>
      <w:r>
        <w:rPr>
          <w:rFonts w:hint="eastAsia" w:ascii="楷体_GB2312" w:eastAsia="楷体_GB2312"/>
          <w:szCs w:val="21"/>
        </w:rPr>
        <w:t>2、报考者本人有效学位证所载学位应与拟报考岗位的“学位”资格要求相符；报考者本人有效的毕业证所载学历和专业名称，应与拟报考岗位的“学历”和“专业条件要求”两栏分别相符。</w:t>
      </w:r>
    </w:p>
    <w:p/>
    <w:sectPr>
      <w:pgSz w:w="14572" w:h="10319" w:orient="landscape"/>
      <w:pgMar w:top="680" w:right="1134" w:bottom="737" w:left="737" w:header="851" w:footer="153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c2NDYyMzBlOWE2ZWY2YmUyMDE5YzQ3MWE1ZjIifQ=="/>
  </w:docVars>
  <w:rsids>
    <w:rsidRoot w:val="557B0BF7"/>
    <w:rsid w:val="557B0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widowControl w:val="0"/>
      <w:tabs>
        <w:tab w:val="center" w:pos="4153"/>
        <w:tab w:val="right" w:pos="8306"/>
      </w:tabs>
      <w:snapToGrid w:val="0"/>
    </w:pPr>
    <w:rPr>
      <w:rFonts w:ascii="Times New Roman" w:hAnsi="Times New Roman" w:eastAsia="宋体" w:cs="Times New Roman"/>
      <w:kern w:val="2"/>
      <w:sz w:val="1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2024-03-13T04:23:00Z</dcterms:created>
  <dc:creator>dell</dc:creator>
  <cp:lastModifiedBy>dell</cp:lastModifiedBy>
  <dcterms:modified xsi:type="dcterms:W3CDTF">2024-03-13T04:23:58Z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A09260E2163E4D12AAFB5DC5675BFBEC_11</vt:lpwstr>
  </property>
</Properties>
</file>