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Times New Roman" w:hAnsi="Times New Roman" w:eastAsia="黑体" w:cs="Times New Roman"/>
          <w:spacing w:val="-6"/>
          <w:sz w:val="32"/>
          <w:szCs w:val="32"/>
          <w:highlight w:val="none"/>
          <w:u w:val="none"/>
          <w:lang w:val="en-US" w:eastAsia="zh-CN"/>
        </w:rPr>
      </w:pPr>
      <w:r>
        <w:rPr>
          <w:rFonts w:hint="default" w:ascii="Times New Roman" w:hAnsi="Times New Roman" w:eastAsia="黑体" w:cs="Times New Roman"/>
          <w:spacing w:val="-6"/>
          <w:sz w:val="32"/>
          <w:szCs w:val="32"/>
          <w:highlight w:val="none"/>
          <w:u w:val="none"/>
          <w:lang w:eastAsia="zh-CN"/>
        </w:rPr>
        <w:t>附件</w:t>
      </w:r>
      <w:r>
        <w:rPr>
          <w:rFonts w:hint="default" w:ascii="Times New Roman" w:hAnsi="Times New Roman" w:eastAsia="黑体" w:cs="Times New Roman"/>
          <w:spacing w:val="-6"/>
          <w:sz w:val="32"/>
          <w:szCs w:val="32"/>
          <w:highlight w:val="none"/>
          <w:u w:val="none"/>
          <w:lang w:val="en-US" w:eastAsia="zh-CN"/>
        </w:rPr>
        <w:t>1</w:t>
      </w:r>
    </w:p>
    <w:p>
      <w:pPr>
        <w:spacing w:line="520" w:lineRule="exact"/>
        <w:jc w:val="center"/>
        <w:rPr>
          <w:rFonts w:hint="default" w:ascii="Times New Roman" w:hAnsi="Times New Roman" w:eastAsia="黑体" w:cs="Times New Roman"/>
          <w:spacing w:val="-6"/>
          <w:sz w:val="32"/>
          <w:szCs w:val="32"/>
          <w:highlight w:val="none"/>
          <w:u w:val="none"/>
          <w:lang w:eastAsia="zh-CN"/>
        </w:rPr>
      </w:pPr>
      <w:bookmarkStart w:id="0" w:name="_GoBack"/>
      <w:r>
        <w:rPr>
          <w:rFonts w:hint="default" w:ascii="Times New Roman" w:hAnsi="Times New Roman" w:eastAsia="黑体" w:cs="Times New Roman"/>
          <w:spacing w:val="-6"/>
          <w:sz w:val="32"/>
          <w:szCs w:val="32"/>
          <w:highlight w:val="none"/>
          <w:u w:val="none"/>
        </w:rPr>
        <w:t>四川省</w:t>
      </w:r>
      <w:r>
        <w:rPr>
          <w:rFonts w:hint="default" w:ascii="Times New Roman" w:hAnsi="Times New Roman" w:eastAsia="黑体" w:cs="Times New Roman"/>
          <w:spacing w:val="-6"/>
          <w:sz w:val="32"/>
          <w:szCs w:val="32"/>
          <w:highlight w:val="none"/>
          <w:u w:val="none"/>
          <w:lang w:eastAsia="zh-CN"/>
        </w:rPr>
        <w:t>农业科学院</w:t>
      </w:r>
    </w:p>
    <w:p>
      <w:pPr>
        <w:spacing w:line="520" w:lineRule="exact"/>
        <w:jc w:val="center"/>
        <w:rPr>
          <w:rFonts w:hint="default" w:ascii="Times New Roman" w:hAnsi="Times New Roman" w:eastAsia="黑体" w:cs="Times New Roman"/>
          <w:spacing w:val="-6"/>
          <w:sz w:val="32"/>
          <w:szCs w:val="32"/>
          <w:highlight w:val="none"/>
          <w:u w:val="none"/>
        </w:rPr>
      </w:pPr>
      <w:r>
        <w:rPr>
          <w:rFonts w:hint="default" w:ascii="Times New Roman" w:hAnsi="Times New Roman" w:eastAsia="黑体" w:cs="Times New Roman"/>
          <w:spacing w:val="-6"/>
          <w:sz w:val="32"/>
          <w:szCs w:val="32"/>
          <w:highlight w:val="none"/>
          <w:u w:val="none"/>
        </w:rPr>
        <w:t>下属事业单位</w:t>
      </w:r>
      <w:r>
        <w:rPr>
          <w:rFonts w:hint="default" w:ascii="Times New Roman" w:hAnsi="Times New Roman" w:eastAsia="黑体" w:cs="Times New Roman"/>
          <w:spacing w:val="-6"/>
          <w:sz w:val="32"/>
          <w:szCs w:val="32"/>
          <w:highlight w:val="none"/>
          <w:u w:val="none"/>
          <w:lang w:eastAsia="zh-CN"/>
        </w:rPr>
        <w:t>2024年上半年</w:t>
      </w:r>
      <w:r>
        <w:rPr>
          <w:rFonts w:hint="default" w:ascii="Times New Roman" w:hAnsi="Times New Roman" w:eastAsia="黑体" w:cs="Times New Roman"/>
          <w:spacing w:val="-6"/>
          <w:sz w:val="32"/>
          <w:szCs w:val="32"/>
          <w:highlight w:val="none"/>
          <w:u w:val="none"/>
        </w:rPr>
        <w:t>公开招聘工作人员岗位和条件要求一览表</w:t>
      </w:r>
    </w:p>
    <w:bookmarkEnd w:id="0"/>
    <w:p>
      <w:pPr>
        <w:spacing w:line="240" w:lineRule="exact"/>
        <w:jc w:val="center"/>
        <w:rPr>
          <w:rFonts w:hint="eastAsia" w:ascii="黑体" w:eastAsia="黑体" w:cs="宋体"/>
          <w:sz w:val="28"/>
          <w:szCs w:val="28"/>
          <w:shd w:val="pct10" w:color="auto" w:fill="FFFFFF"/>
        </w:rPr>
      </w:pPr>
    </w:p>
    <w:tbl>
      <w:tblPr>
        <w:tblStyle w:val="3"/>
        <w:tblW w:w="15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756"/>
        <w:gridCol w:w="935"/>
        <w:gridCol w:w="1088"/>
        <w:gridCol w:w="766"/>
        <w:gridCol w:w="950"/>
        <w:gridCol w:w="1057"/>
        <w:gridCol w:w="2702"/>
        <w:gridCol w:w="1500"/>
        <w:gridCol w:w="1215"/>
        <w:gridCol w:w="992"/>
        <w:gridCol w:w="743"/>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1447" w:type="dxa"/>
            <w:vMerge w:val="restart"/>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招聘单位</w:t>
            </w:r>
          </w:p>
        </w:tc>
        <w:tc>
          <w:tcPr>
            <w:tcW w:w="1691" w:type="dxa"/>
            <w:gridSpan w:val="2"/>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招聘岗位</w:t>
            </w:r>
          </w:p>
        </w:tc>
        <w:tc>
          <w:tcPr>
            <w:tcW w:w="1088" w:type="dxa"/>
            <w:vMerge w:val="restart"/>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岗位</w:t>
            </w:r>
          </w:p>
          <w:p>
            <w:pPr>
              <w:jc w:val="center"/>
              <w:rPr>
                <w:rFonts w:hint="eastAsia" w:ascii="仿宋_GB2312" w:hAnsi="仿宋_GB2312" w:cs="宋体"/>
                <w:sz w:val="24"/>
                <w:szCs w:val="24"/>
              </w:rPr>
            </w:pPr>
            <w:r>
              <w:rPr>
                <w:rFonts w:hint="eastAsia" w:ascii="仿宋_GB2312" w:hAnsi="仿宋_GB2312" w:cs="宋体"/>
                <w:sz w:val="24"/>
                <w:szCs w:val="24"/>
              </w:rPr>
              <w:t>编码</w:t>
            </w:r>
          </w:p>
        </w:tc>
        <w:tc>
          <w:tcPr>
            <w:tcW w:w="766" w:type="dxa"/>
            <w:vMerge w:val="restart"/>
            <w:noWrap w:val="0"/>
            <w:tcMar>
              <w:left w:w="28" w:type="dxa"/>
              <w:right w:w="28" w:type="dxa"/>
            </w:tcMar>
            <w:vAlign w:val="center"/>
          </w:tcPr>
          <w:p>
            <w:pPr>
              <w:jc w:val="center"/>
              <w:rPr>
                <w:rFonts w:hint="eastAsia" w:ascii="仿宋_GB2312" w:hAnsi="仿宋_GB2312" w:cs="宋体"/>
                <w:sz w:val="24"/>
                <w:szCs w:val="24"/>
              </w:rPr>
            </w:pPr>
            <w:r>
              <w:rPr>
                <w:rFonts w:hint="eastAsia" w:ascii="仿宋_GB2312" w:hAnsi="仿宋_GB2312" w:cs="宋体"/>
                <w:sz w:val="24"/>
                <w:szCs w:val="24"/>
              </w:rPr>
              <w:t>招聘人数</w:t>
            </w:r>
          </w:p>
        </w:tc>
        <w:tc>
          <w:tcPr>
            <w:tcW w:w="6209" w:type="dxa"/>
            <w:gridSpan w:val="4"/>
            <w:noWrap w:val="0"/>
            <w:vAlign w:val="center"/>
          </w:tcPr>
          <w:p>
            <w:pPr>
              <w:ind w:left="291"/>
              <w:jc w:val="center"/>
              <w:rPr>
                <w:rFonts w:hint="eastAsia" w:ascii="仿宋_GB2312" w:hAnsi="仿宋_GB2312" w:cs="宋体"/>
                <w:sz w:val="24"/>
                <w:szCs w:val="24"/>
              </w:rPr>
            </w:pPr>
            <w:r>
              <w:rPr>
                <w:rFonts w:hint="eastAsia" w:ascii="仿宋_GB2312" w:hAnsi="仿宋_GB2312" w:cs="宋体"/>
                <w:sz w:val="24"/>
                <w:szCs w:val="24"/>
              </w:rPr>
              <w:t>其他条件要求</w:t>
            </w:r>
          </w:p>
        </w:tc>
        <w:tc>
          <w:tcPr>
            <w:tcW w:w="1215" w:type="dxa"/>
            <w:vMerge w:val="restart"/>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笔试开考比例</w:t>
            </w:r>
          </w:p>
        </w:tc>
        <w:tc>
          <w:tcPr>
            <w:tcW w:w="992" w:type="dxa"/>
            <w:vMerge w:val="restart"/>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公共科目笔试名称</w:t>
            </w:r>
          </w:p>
        </w:tc>
        <w:tc>
          <w:tcPr>
            <w:tcW w:w="743" w:type="dxa"/>
            <w:vMerge w:val="restart"/>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专业笔试名称</w:t>
            </w:r>
          </w:p>
        </w:tc>
        <w:tc>
          <w:tcPr>
            <w:tcW w:w="1064" w:type="dxa"/>
            <w:vMerge w:val="restart"/>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447" w:type="dxa"/>
            <w:vMerge w:val="continue"/>
            <w:noWrap w:val="0"/>
            <w:vAlign w:val="center"/>
          </w:tcPr>
          <w:p/>
        </w:tc>
        <w:tc>
          <w:tcPr>
            <w:tcW w:w="756" w:type="dxa"/>
            <w:noWrap w:val="0"/>
            <w:tcMar>
              <w:left w:w="28" w:type="dxa"/>
              <w:right w:w="28" w:type="dxa"/>
            </w:tcMar>
            <w:vAlign w:val="center"/>
          </w:tcPr>
          <w:p>
            <w:pPr>
              <w:jc w:val="center"/>
              <w:rPr>
                <w:rFonts w:hint="eastAsia" w:ascii="黑体" w:eastAsia="黑体" w:cs="宋体"/>
                <w:sz w:val="22"/>
                <w:szCs w:val="22"/>
              </w:rPr>
            </w:pPr>
            <w:r>
              <w:rPr>
                <w:rFonts w:hint="eastAsia" w:ascii="仿宋_GB2312" w:hAnsi="仿宋_GB2312" w:cs="宋体"/>
                <w:sz w:val="24"/>
                <w:szCs w:val="24"/>
              </w:rPr>
              <w:t>岗位类别</w:t>
            </w:r>
          </w:p>
        </w:tc>
        <w:tc>
          <w:tcPr>
            <w:tcW w:w="935" w:type="dxa"/>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岗位</w:t>
            </w:r>
          </w:p>
          <w:p>
            <w:pPr>
              <w:jc w:val="center"/>
              <w:rPr>
                <w:rFonts w:hint="eastAsia" w:ascii="黑体" w:eastAsia="黑体" w:cs="宋体"/>
                <w:sz w:val="22"/>
                <w:szCs w:val="22"/>
              </w:rPr>
            </w:pPr>
            <w:r>
              <w:rPr>
                <w:rFonts w:hint="eastAsia" w:ascii="仿宋_GB2312" w:hAnsi="仿宋_GB2312" w:cs="宋体"/>
                <w:sz w:val="24"/>
                <w:szCs w:val="24"/>
              </w:rPr>
              <w:t>名称</w:t>
            </w:r>
          </w:p>
        </w:tc>
        <w:tc>
          <w:tcPr>
            <w:tcW w:w="1088" w:type="dxa"/>
            <w:vMerge w:val="continue"/>
            <w:noWrap w:val="0"/>
            <w:vAlign w:val="center"/>
          </w:tcPr>
          <w:p/>
        </w:tc>
        <w:tc>
          <w:tcPr>
            <w:tcW w:w="766" w:type="dxa"/>
            <w:vMerge w:val="continue"/>
            <w:noWrap w:val="0"/>
            <w:vAlign w:val="center"/>
          </w:tcPr>
          <w:p/>
        </w:tc>
        <w:tc>
          <w:tcPr>
            <w:tcW w:w="950" w:type="dxa"/>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年龄</w:t>
            </w:r>
          </w:p>
        </w:tc>
        <w:tc>
          <w:tcPr>
            <w:tcW w:w="1057" w:type="dxa"/>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学历</w:t>
            </w:r>
          </w:p>
          <w:p>
            <w:pPr>
              <w:jc w:val="center"/>
              <w:rPr>
                <w:rFonts w:hint="eastAsia" w:ascii="仿宋_GB2312" w:hAnsi="仿宋_GB2312" w:cs="宋体"/>
                <w:sz w:val="24"/>
                <w:szCs w:val="24"/>
              </w:rPr>
            </w:pPr>
            <w:r>
              <w:rPr>
                <w:rFonts w:hint="eastAsia" w:ascii="仿宋_GB2312" w:hAnsi="仿宋_GB2312" w:cs="宋体"/>
                <w:sz w:val="24"/>
                <w:szCs w:val="24"/>
              </w:rPr>
              <w:t>或学位</w:t>
            </w:r>
          </w:p>
        </w:tc>
        <w:tc>
          <w:tcPr>
            <w:tcW w:w="2702" w:type="dxa"/>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专业条件要求</w:t>
            </w:r>
          </w:p>
        </w:tc>
        <w:tc>
          <w:tcPr>
            <w:tcW w:w="1500" w:type="dxa"/>
            <w:noWrap w:val="0"/>
            <w:vAlign w:val="center"/>
          </w:tcPr>
          <w:p>
            <w:pPr>
              <w:jc w:val="center"/>
              <w:rPr>
                <w:rFonts w:hint="eastAsia" w:ascii="仿宋_GB2312" w:hAnsi="仿宋_GB2312" w:cs="宋体"/>
                <w:sz w:val="24"/>
                <w:szCs w:val="24"/>
              </w:rPr>
            </w:pPr>
            <w:r>
              <w:rPr>
                <w:rFonts w:hint="eastAsia" w:ascii="仿宋_GB2312" w:hAnsi="仿宋_GB2312" w:cs="宋体"/>
                <w:sz w:val="24"/>
                <w:szCs w:val="24"/>
              </w:rPr>
              <w:t>其他</w:t>
            </w:r>
          </w:p>
        </w:tc>
        <w:tc>
          <w:tcPr>
            <w:tcW w:w="1215" w:type="dxa"/>
            <w:vMerge w:val="continue"/>
            <w:noWrap w:val="0"/>
            <w:vAlign w:val="center"/>
          </w:tcPr>
          <w:p/>
        </w:tc>
        <w:tc>
          <w:tcPr>
            <w:tcW w:w="992" w:type="dxa"/>
            <w:vMerge w:val="continue"/>
            <w:noWrap w:val="0"/>
            <w:vAlign w:val="center"/>
          </w:tcPr>
          <w:p/>
        </w:tc>
        <w:tc>
          <w:tcPr>
            <w:tcW w:w="743" w:type="dxa"/>
            <w:vMerge w:val="continue"/>
            <w:noWrap w:val="0"/>
            <w:vAlign w:val="center"/>
          </w:tcPr>
          <w:p/>
        </w:tc>
        <w:tc>
          <w:tcPr>
            <w:tcW w:w="1064" w:type="dxa"/>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四川省农业科学院作物研究所（四川省种质资源中心）</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科研服务岗位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04201001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作物栽培学与耕作学专业或农业经济管理专业或企业管理专业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种质资源保存科研岗位</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04201002</w:t>
            </w:r>
          </w:p>
        </w:tc>
        <w:tc>
          <w:tcPr>
            <w:tcW w:w="7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1993</w:t>
            </w:r>
            <w:r>
              <w:rPr>
                <w:rFonts w:ascii="仿宋_GB2312" w:hAnsi="Times New Roman" w:eastAsia="仿宋_GB2312" w:cs="仿宋_GB2312"/>
                <w:i w:val="0"/>
                <w:iCs w:val="0"/>
                <w:color w:val="000000"/>
                <w:kern w:val="0"/>
                <w:sz w:val="21"/>
                <w:szCs w:val="21"/>
                <w:u w:val="none"/>
                <w:lang w:val="en-US" w:eastAsia="zh-CN" w:bidi="ar-SA"/>
              </w:rPr>
              <w:t>年</w:t>
            </w:r>
            <w:r>
              <w:rPr>
                <w:rStyle w:val="8"/>
                <w:rFonts w:eastAsia="宋体"/>
                <w:lang w:val="en-US" w:eastAsia="zh-CN" w:bidi="ar"/>
              </w:rPr>
              <w:t>1</w:t>
            </w:r>
            <w:r>
              <w:rPr>
                <w:rFonts w:ascii="仿宋_GB2312" w:hAnsi="Times New Roman" w:eastAsia="仿宋_GB2312" w:cs="仿宋_GB2312"/>
                <w:i w:val="0"/>
                <w:iCs w:val="0"/>
                <w:color w:val="000000"/>
                <w:kern w:val="0"/>
                <w:sz w:val="21"/>
                <w:szCs w:val="21"/>
                <w:u w:val="none"/>
                <w:lang w:val="en-US" w:eastAsia="zh-CN" w:bidi="ar-SA"/>
              </w:rPr>
              <w:t>月</w:t>
            </w:r>
            <w:r>
              <w:rPr>
                <w:rStyle w:val="8"/>
                <w:rFonts w:eastAsia="宋体"/>
                <w:lang w:val="en-US" w:eastAsia="zh-CN" w:bidi="ar"/>
              </w:rPr>
              <w:t>1</w:t>
            </w:r>
            <w:r>
              <w:rPr>
                <w:rFonts w:ascii="仿宋_GB2312" w:hAnsi="Times New Roman" w:eastAsia="仿宋_GB2312" w:cs="仿宋_GB2312"/>
                <w:i w:val="0"/>
                <w:iCs w:val="0"/>
                <w:color w:val="000000"/>
                <w:kern w:val="0"/>
                <w:sz w:val="21"/>
                <w:szCs w:val="21"/>
                <w:u w:val="none"/>
                <w:lang w:val="en-US" w:eastAsia="zh-CN" w:bidi="ar-SA"/>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植物学专业或作物遗传育种专业或农艺与种业专业或种业专业或作物专业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SA"/>
              </w:rPr>
              <w:t>：</w:t>
            </w:r>
            <w:r>
              <w:rPr>
                <w:rStyle w:val="9"/>
                <w:rFonts w:eastAsia="宋体"/>
                <w:lang w:val="en-US" w:eastAsia="zh-CN" w:bidi="ar"/>
              </w:rPr>
              <w:t>1</w:t>
            </w:r>
          </w:p>
        </w:tc>
        <w:tc>
          <w:tcPr>
            <w:tcW w:w="992"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w:t>
            </w:r>
            <w:r>
              <w:rPr>
                <w:rFonts w:hint="eastAsia" w:ascii="仿宋_GB2312" w:hAnsi="宋体" w:eastAsia="仿宋_GB2312" w:cs="仿宋_GB2312"/>
                <w:i w:val="0"/>
                <w:iCs w:val="0"/>
                <w:color w:val="000000"/>
                <w:kern w:val="0"/>
                <w:sz w:val="21"/>
                <w:szCs w:val="21"/>
                <w:u w:val="none"/>
                <w:lang w:val="en-US" w:eastAsia="zh-CN" w:bidi="ar-SA"/>
              </w:rPr>
              <w:t>：四川省成都市邛崃市新邛公路</w:t>
            </w:r>
            <w:r>
              <w:rPr>
                <w:rFonts w:ascii="Times New Roman [ Mono ]" w:hAnsi="Times New Roman [ Mono ]" w:eastAsia="Times New Roman [ Mono ]" w:cs="Times New Roman [ Mono ]"/>
                <w:i w:val="0"/>
                <w:iCs w:val="0"/>
                <w:color w:val="000000"/>
                <w:kern w:val="0"/>
                <w:sz w:val="21"/>
                <w:szCs w:val="21"/>
                <w:u w:val="none"/>
                <w:lang w:val="en-US" w:eastAsia="zh-CN" w:bidi="ar-SA"/>
              </w:rPr>
              <w:t>G108</w:t>
            </w:r>
            <w:r>
              <w:rPr>
                <w:rFonts w:hint="eastAsia" w:ascii="仿宋_GB2312" w:hAnsi="宋体" w:eastAsia="仿宋_GB2312" w:cs="仿宋_GB2312"/>
                <w:i w:val="0"/>
                <w:iCs w:val="0"/>
                <w:color w:val="000000"/>
                <w:kern w:val="0"/>
                <w:sz w:val="21"/>
                <w:szCs w:val="21"/>
                <w:u w:val="none"/>
                <w:lang w:val="en-US" w:eastAsia="zh-CN" w:bidi="ar-SA"/>
              </w:rPr>
              <w:t>天府现代种业园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种质资源信息服务岗位</w:t>
            </w:r>
          </w:p>
        </w:tc>
        <w:tc>
          <w:tcPr>
            <w:tcW w:w="108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04201003</w:t>
            </w:r>
          </w:p>
        </w:tc>
        <w:tc>
          <w:tcPr>
            <w:tcW w:w="766"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1993</w:t>
            </w:r>
            <w:r>
              <w:rPr>
                <w:rFonts w:ascii="仿宋_GB2312" w:hAnsi="Times New Roman" w:eastAsia="仿宋_GB2312" w:cs="仿宋_GB2312"/>
                <w:i w:val="0"/>
                <w:iCs w:val="0"/>
                <w:color w:val="000000"/>
                <w:kern w:val="0"/>
                <w:sz w:val="21"/>
                <w:szCs w:val="21"/>
                <w:u w:val="none"/>
                <w:lang w:val="en-US" w:eastAsia="zh-CN" w:bidi="ar-SA"/>
              </w:rPr>
              <w:t>年</w:t>
            </w:r>
            <w:r>
              <w:rPr>
                <w:rStyle w:val="8"/>
                <w:rFonts w:eastAsia="宋体"/>
                <w:lang w:val="en-US" w:eastAsia="zh-CN" w:bidi="ar"/>
              </w:rPr>
              <w:t>1</w:t>
            </w:r>
            <w:r>
              <w:rPr>
                <w:rFonts w:ascii="仿宋_GB2312" w:hAnsi="Times New Roman" w:eastAsia="仿宋_GB2312" w:cs="仿宋_GB2312"/>
                <w:i w:val="0"/>
                <w:iCs w:val="0"/>
                <w:color w:val="000000"/>
                <w:kern w:val="0"/>
                <w:sz w:val="21"/>
                <w:szCs w:val="21"/>
                <w:u w:val="none"/>
                <w:lang w:val="en-US" w:eastAsia="zh-CN" w:bidi="ar-SA"/>
              </w:rPr>
              <w:t>月</w:t>
            </w:r>
            <w:r>
              <w:rPr>
                <w:rStyle w:val="8"/>
                <w:rFonts w:eastAsia="宋体"/>
                <w:lang w:val="en-US" w:eastAsia="zh-CN" w:bidi="ar"/>
              </w:rPr>
              <w:t>1</w:t>
            </w:r>
            <w:r>
              <w:rPr>
                <w:rFonts w:ascii="仿宋_GB2312" w:hAnsi="Times New Roman" w:eastAsia="仿宋_GB2312" w:cs="仿宋_GB2312"/>
                <w:i w:val="0"/>
                <w:iCs w:val="0"/>
                <w:color w:val="000000"/>
                <w:kern w:val="0"/>
                <w:sz w:val="21"/>
                <w:szCs w:val="21"/>
                <w:u w:val="none"/>
                <w:lang w:val="en-US" w:eastAsia="zh-CN" w:bidi="ar-SA"/>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本科：计算机科学与技术专业或网络工程专业或软件工程专业或信息资源管理专业；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研究生：计算机应用技术专业或软件工程专业或情报学专业</w:t>
            </w:r>
          </w:p>
        </w:tc>
        <w:tc>
          <w:tcPr>
            <w:tcW w:w="1500" w:type="dxa"/>
            <w:noWrap w:val="0"/>
            <w:vAlign w:val="center"/>
          </w:tcPr>
          <w:p>
            <w:pPr>
              <w:jc w:val="center"/>
              <w:rPr>
                <w:rFonts w:hint="eastAsia" w:ascii="仿宋_GB2312" w:hAnsi="仿宋_GB2312" w:cs="宋体"/>
                <w:sz w:val="21"/>
                <w:szCs w:val="21"/>
              </w:rPr>
            </w:pPr>
            <w:r>
              <w:rPr>
                <w:rFonts w:hint="eastAsia" w:ascii="Times New Roman" w:hAnsi="Times New Roman" w:eastAsia="仿宋_GB2312" w:cs="Times New Roman"/>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SA"/>
              </w:rPr>
              <w:t>：</w:t>
            </w:r>
            <w:r>
              <w:rPr>
                <w:rStyle w:val="9"/>
                <w:rFonts w:eastAsia="宋体"/>
                <w:lang w:val="en-US" w:eastAsia="zh-CN" w:bidi="ar"/>
              </w:rPr>
              <w:t>1</w:t>
            </w:r>
          </w:p>
        </w:tc>
        <w:tc>
          <w:tcPr>
            <w:tcW w:w="992"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工作地：四川省成都市邛崃市新邛公路</w:t>
            </w:r>
            <w:r>
              <w:rPr>
                <w:rFonts w:ascii="Times New Roman [ Mono ]" w:hAnsi="Times New Roman [ Mono ]" w:eastAsia="Times New Roman [ Mono ]" w:cs="Times New Roman [ Mono ]"/>
                <w:i w:val="0"/>
                <w:iCs w:val="0"/>
                <w:color w:val="000000"/>
                <w:kern w:val="0"/>
                <w:sz w:val="21"/>
                <w:szCs w:val="21"/>
                <w:u w:val="none"/>
                <w:lang w:val="en-US" w:eastAsia="zh-CN" w:bidi="ar-SA"/>
              </w:rPr>
              <w:t>G108</w:t>
            </w:r>
            <w:r>
              <w:rPr>
                <w:rFonts w:hint="eastAsia" w:ascii="仿宋_GB2312" w:hAnsi="宋体" w:eastAsia="仿宋_GB2312" w:cs="仿宋_GB2312"/>
                <w:i w:val="0"/>
                <w:iCs w:val="0"/>
                <w:color w:val="000000"/>
                <w:kern w:val="0"/>
                <w:sz w:val="21"/>
                <w:szCs w:val="21"/>
                <w:u w:val="none"/>
                <w:lang w:val="en-US" w:eastAsia="zh-CN" w:bidi="ar"/>
              </w:rPr>
              <w:t>天府现代种业园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四川省农业科学院农业资源与环境研究所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分析测试科研岗位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04202004</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环境工程专业或土壤学专业或分析化学专业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农业环境科研岗位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04202005</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土壤学专业或资源利用与植物保护专业或农业资源利用专业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农业生态科研岗位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04202006</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植物营养学专业或生态学专业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both"/>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牧草科研岗位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04202007</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作物栽培学与耕作学专业或生态学专业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四川省畜牧科学研究院（四川省阳平种牛场）</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兽医科研岗位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04203008</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预防兽医学专业或临床兽医学专业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动物营养科研岗位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04203009</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动物营养与饲料科学专业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环境控制科研岗位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04203010</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环境工程专业或农业机械化工程专业或农业水土工程专业或农业生物环境与能源工程专业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饲草科研岗位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作物栽培学与耕作学专业或作物遗传育种专业或草学专业或草业科学专业或农艺与种业专业或草业专业或作物专业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工作地：四川省洪雅县洪川镇阳平路</w:t>
            </w:r>
            <w:r>
              <w:rPr>
                <w:rStyle w:val="6"/>
                <w:rFonts w:eastAsia="仿宋_GB2312"/>
                <w:lang w:val="en-US" w:eastAsia="zh-CN" w:bidi="ar"/>
              </w:rPr>
              <w:t>66</w:t>
            </w:r>
            <w:r>
              <w:rPr>
                <w:rStyle w:val="5"/>
                <w:rFonts w:hAnsi="宋体"/>
                <w:lang w:val="en-US" w:eastAsia="zh-CN" w:bidi="ar"/>
              </w:rPr>
              <w:t>号。需常年在生产一线（牛场）工作且值夜班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畜牧科研岗位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04203012</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遗传学专业或动物遗传育种与繁殖专业或动物营养与饲料科学专业或畜牧专业或养殖专业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工作地：四川省洪雅县洪川镇阳平路</w:t>
            </w:r>
            <w:r>
              <w:rPr>
                <w:rStyle w:val="6"/>
                <w:rFonts w:eastAsia="仿宋_GB2312"/>
                <w:lang w:val="en-US" w:eastAsia="zh-CN" w:bidi="ar"/>
              </w:rPr>
              <w:t>66</w:t>
            </w:r>
            <w:r>
              <w:rPr>
                <w:rStyle w:val="5"/>
                <w:rFonts w:hAnsi="宋体"/>
                <w:lang w:val="en-US" w:eastAsia="zh-CN" w:bidi="ar"/>
              </w:rPr>
              <w:t>号。需常年在生产一线（牛场）工作且值夜班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畜牧生产岗位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04203013</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本科：动物科学专业；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研究生：动物遗传育种与繁殖专业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工作地：四川省洪雅县洪川镇阳平路66号。需常年在生产一线（牛场）工作且值夜班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财务岗位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04203014</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本科：会计（学）专业或财务管理专业；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研究生：会计（学）专业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管理岗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人事管理岗位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04203015</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本科：行政管理专业或人力资源管理专业或劳动经济学专业；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研究生：行政管理专业或劳动经济学专业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中共党员（含中共预备党员）；符合条件且最高学历为本科的报考者，须具备两年及以上基层工作经历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管理岗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党务管理岗位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04203016</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本科：行政管理专业或新闻学专业或汉语言文学专业或汉语言专业或思想政治教育专业；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研究生：行政管理专业或新闻学专业或思想政治教育专业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中共党员（含中共预备党员）；符合条件且最高学历为本科的报考者，须具备两年及以上基层工作经历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四川省农业机械科学研究院</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农业机械科研岗位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04204017</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机械电子工程专业或机械设计及理论专业或农业电气化与自动化专业或软件工程专业或计算机应用技术专业或计算机技术专业或新一代电子信息技术（含量子技术等）专业或农机装备工程专业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设施农业科研岗位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04204018</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控制理论与控制工程专业或机械制造及其自动化专业或机械电子工程专业或系统工程专业或软件工程专业或农业电气化与自动化专业或车辆工程专业或农机装备工程专业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光伏农业科研岗位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04204019</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机械制造及其自动化专业或流体机械及工程专业或电机与电器专业或控制理论与控制工程专业或系统工程专业或农业电气化与自动化专业或新一代电子信息技术（含量子技术等）专业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智能农业科研岗位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04204020</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电路与系统专业或机械制造及其自动化专业或机械电子工程专业或控制理论与控制工程专业或控制工程专业或智能制造技术专业或机器人工程专业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山地农业机械科研岗位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制造及其自动化专业或机械电子工程专业或计算机应用技术专业或交通信息工程及控制专业或农业电气化与自动化专业或农机装备工程专业或机器人工程专业或控制工程专业或计算机技术专业或道路交通运输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农机化战略研究岗位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04204022</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农业经济管理专业或农村发展专业或农村与区域发展专业或情报学专业或图书情报专业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田间作业装备科研岗位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04204023</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机械制造及其自动化专业或机械电子工程专业或机械设计及理论专业或车辆工程专业或检测技术与自动化装置专业或农业电气化与自动化专业或农业机械化工程专业或控制工程专业或农机装备工程专业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特色作物农业机械科研岗位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04204024</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机械制造及其自动化专业或机械电子工程专业或农业电气化与自动化专业或控制理论与控制工程专业或农业机械化工程专业或智能制造技术专业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经济作物机械科研岗位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04204025</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机械制造及自动化专业或机械设计及理论专业或农业机械化工程专业或农业电气化与自动化专业或机械电子工程专业或农机装备工程专业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农产品加工机械科研岗位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04204026</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机械制造及其自动化专业或机械电子工程专业或电机与电器专业或控制理论与控制工程专业或系统工程专业或智能制造技术专业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四川省农业科学院生物技术核技术研究所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麦类遗传育种科研岗位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04205027</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作物遗传育种专业或农艺与种业专业或作物专业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农化产品开发科研岗位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04205028</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作物栽培学与耕作学专业或植物营养学专业或农艺与种业专业或作物专业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四川省农业科学院遥感与数字农业研究所（成都农业遥感分中心）</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遥感监测科研岗位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04206029</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大地测量学与测量工程专业或地图学与地理信息系统专业或摄影测量与遥感专业或地图制图学与地理信息工程专业或测绘工程专业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农业绿色发展科研岗位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04206030</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环境科学专业或环境工程专业或农业机械化工程专业或农业工程与信息技术专业或农业机械化专业或农业信息化专业或设施农业专业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四川省农业科学院农业信息与农村经济研究所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科技情报与知识服务科研岗位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04207031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情报学专业或图书馆学专业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农村经济发展科研岗位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04207032</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区域经济学专业或数量经济学专业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土地利用科研岗位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04207033</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地图学与地理信息系统专业或测绘工程专业或土地资源与空间信息技术专业或自然地理学专业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产业经济科研岗位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04207034</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农业经济管理专业或产业经济学专业或农村发展专业或农村与区域发展专业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四川省农业科学院农业质量标准与检测技术研究所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农产品质量安全检验评价科研岗位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04208035</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分析化学专业或食品科学专业或食品加工与安全专业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四川省农业科学院茶叶研究所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茶学科研岗位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04209036</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茶学专业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技术推广岗位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04209037</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茶学专业或农艺与种业专业或园艺专业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工作地：四川省雅安市名山区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四川省农业科学院农产品加工研究所（四川省农业科学院食物与营养健康研究所）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果蔬贮藏加工科研岗位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04210038</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食品科学专业或农产品加工及贮藏工程专业或食品加工与安全专业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四川省农业科学院水稻高粱研究所（四川省农业科学院德阳分院）</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酿酒生物技术科研岗位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04211039</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微生物学专业或发酵工程专业或食品工程专业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财务岗位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04211040</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本科：会计（学）专业或财务管理专业；</w:t>
            </w:r>
            <w:r>
              <w:rPr>
                <w:rStyle w:val="6"/>
                <w:rFonts w:eastAsia="仿宋_GB2312"/>
                <w:lang w:val="en-US" w:eastAsia="zh-CN" w:bidi="ar"/>
              </w:rPr>
              <w:br w:type="textWrapping"/>
            </w:r>
            <w:r>
              <w:rPr>
                <w:rStyle w:val="5"/>
                <w:rFonts w:hAnsi="宋体"/>
                <w:lang w:val="en-US" w:eastAsia="zh-CN" w:bidi="ar"/>
              </w:rPr>
              <w:t>研究生：会计（学）专业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管理岗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科研管理岗位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04211041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本科：行政管理专业或农林经济管理专业或管理科学专业或农学专业；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研究生：行政管理专业或农业经济管理专业或管理科学与工程专业或作物遗传育种专业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四川省农业科学院经济作物研究所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管理岗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科技成果转化岗位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04212042</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本科：工商管理专业或市场营销专业或人力资源管理专业；</w:t>
            </w:r>
            <w:r>
              <w:rPr>
                <w:rStyle w:val="6"/>
                <w:rFonts w:eastAsia="仿宋_GB2312"/>
                <w:lang w:val="en-US" w:eastAsia="zh-CN" w:bidi="ar"/>
              </w:rPr>
              <w:br w:type="textWrapping"/>
            </w:r>
            <w:r>
              <w:rPr>
                <w:rStyle w:val="5"/>
                <w:rFonts w:hAnsi="宋体"/>
                <w:lang w:val="en-US" w:eastAsia="zh-CN" w:bidi="ar"/>
              </w:rPr>
              <w:t>研究生：企业管理专业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工作地：四川省成都市青白江区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四川省农业科学院蚕业研究所（四川省农业科学院特种经济动植物研究所）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家蚕遗传育种科研岗位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04213043</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微生物学专业或生态学专业或遗传学专业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工作地：四川省南充市。需长期出差及野外工作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管理岗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文秘综合岗位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04213044</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1993</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本科：汉语言文学专业或汉语言专业或应用语言学专业或中国语言与文化专业；</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研究生：汉语言文字学专业或语言学及应用语言学专业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工作地：四川省南充市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四川省农业科学院水产研究所（四川省水产研究所）</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水产养殖科研岗位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04214045</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生态学专业或水产养殖专业或渔业资源专业或渔业专业或渔业发展专业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both"/>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工作地：四川省阿坝州马尔康市巴郎村基地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科研生产技术岗位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04214046</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本科：水产养殖学专业；</w:t>
            </w:r>
            <w:r>
              <w:rPr>
                <w:rStyle w:val="6"/>
                <w:rFonts w:eastAsia="仿宋_GB2312"/>
                <w:lang w:val="en-US" w:eastAsia="zh-CN" w:bidi="ar"/>
              </w:rPr>
              <w:br w:type="textWrapping"/>
            </w:r>
            <w:r>
              <w:rPr>
                <w:rStyle w:val="5"/>
                <w:rFonts w:hAnsi="宋体"/>
                <w:lang w:val="en-US" w:eastAsia="zh-CN" w:bidi="ar"/>
              </w:rPr>
              <w:t>研究生：水产养殖专业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both"/>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工作地：四川省宜宾市长宁县基地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四川省农业特色植物研究院</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园艺科研岗位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04215047</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蔬菜学专业或生物化学与分子生物学专业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工作地：成都市郫都区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林果育种科研岗位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04215048</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作物遗传育种专业或林木遗传育种专业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工作地：四川省内江市资中县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饲用蔗科研岗位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04215049</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动物营养与饲料科学专业或作物遗传育种专业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工作地：四川省内江市资中县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加工科研岗位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04215050</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农产品加工及贮藏工程专业或食品工程专业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工作地：四川省内江市资中县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restart"/>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四川省农业科学院科技保障中心</w:t>
            </w: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文创设计岗位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04216051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本科：广告学专业或产品设计专业或视觉传达设计专业；</w:t>
            </w:r>
            <w:r>
              <w:rPr>
                <w:rStyle w:val="6"/>
                <w:rFonts w:eastAsia="仿宋_GB2312"/>
                <w:lang w:val="en-US" w:eastAsia="zh-CN" w:bidi="ar"/>
              </w:rPr>
              <w:br w:type="textWrapping"/>
            </w:r>
            <w:r>
              <w:rPr>
                <w:rStyle w:val="5"/>
                <w:rFonts w:hAnsi="宋体"/>
                <w:lang w:val="en-US" w:eastAsia="zh-CN" w:bidi="ar"/>
              </w:rPr>
              <w:t>研究生：设计学专业或设计专业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幼儿保健岗位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04216052</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本科：临床医学专业或儿科学专业或妇幼保健医学专业；</w:t>
            </w:r>
            <w:r>
              <w:rPr>
                <w:rStyle w:val="6"/>
                <w:rFonts w:eastAsia="仿宋_GB2312"/>
                <w:lang w:val="en-US" w:eastAsia="zh-CN" w:bidi="ar"/>
              </w:rPr>
              <w:br w:type="textWrapping"/>
            </w:r>
            <w:r>
              <w:rPr>
                <w:rStyle w:val="5"/>
                <w:rFonts w:hAnsi="宋体"/>
                <w:lang w:val="en-US" w:eastAsia="zh-CN" w:bidi="ar"/>
              </w:rPr>
              <w:t>研究生：儿科学专业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卫生公共基础（不含中医）</w:t>
            </w:r>
          </w:p>
        </w:tc>
        <w:tc>
          <w:tcPr>
            <w:tcW w:w="743" w:type="dxa"/>
            <w:noWrap w:val="0"/>
            <w:vAlign w:val="center"/>
          </w:tcPr>
          <w:p>
            <w:pPr>
              <w:rPr>
                <w:szCs w:val="21"/>
              </w:rPr>
            </w:pPr>
          </w:p>
        </w:tc>
        <w:tc>
          <w:tcPr>
            <w:tcW w:w="1064" w:type="dxa"/>
            <w:noWrap w:val="0"/>
            <w:vAlign w:val="center"/>
          </w:tcPr>
          <w:p>
            <w:pPr>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管理岗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综合管理岗位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04216053</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仅限硕士研究生学历学位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行政管理专业或新闻学专业或企业管理专业或工商管理专业</w:t>
            </w:r>
          </w:p>
        </w:tc>
        <w:tc>
          <w:tcPr>
            <w:tcW w:w="1500" w:type="dxa"/>
            <w:noWrap w:val="0"/>
            <w:vAlign w:val="center"/>
          </w:tcPr>
          <w:p>
            <w:pPr>
              <w:jc w:val="center"/>
              <w:rPr>
                <w:rFonts w:hint="eastAsia" w:ascii="仿宋_GB2312" w:hAnsi="仿宋_GB2312" w:cs="宋体"/>
                <w:sz w:val="21"/>
                <w:szCs w:val="21"/>
              </w:rPr>
            </w:pP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综合知识</w:t>
            </w:r>
          </w:p>
        </w:tc>
        <w:tc>
          <w:tcPr>
            <w:tcW w:w="743" w:type="dxa"/>
            <w:noWrap w:val="0"/>
            <w:vAlign w:val="center"/>
          </w:tcPr>
          <w:p>
            <w:pPr>
              <w:rPr>
                <w:szCs w:val="21"/>
              </w:rPr>
            </w:pPr>
          </w:p>
        </w:tc>
        <w:tc>
          <w:tcPr>
            <w:tcW w:w="1064" w:type="dxa"/>
            <w:noWrap w:val="0"/>
            <w:vAlign w:val="center"/>
          </w:tcPr>
          <w:p>
            <w:pPr>
              <w:keepNext w:val="0"/>
              <w:keepLines w:val="0"/>
              <w:widowControl/>
              <w:suppressLineNumbers w:val="0"/>
              <w:jc w:val="left"/>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工作地：四川省阿坝州茂县基地。需长期出差及野外工作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447" w:type="dxa"/>
            <w:vMerge w:val="continue"/>
            <w:noWrap w:val="0"/>
            <w:vAlign w:val="center"/>
          </w:tcPr>
          <w:p>
            <w:pPr>
              <w:jc w:val="center"/>
              <w:rPr>
                <w:szCs w:val="21"/>
              </w:rPr>
            </w:pPr>
          </w:p>
        </w:tc>
        <w:tc>
          <w:tcPr>
            <w:tcW w:w="756" w:type="dxa"/>
            <w:noWrap w:val="0"/>
            <w:tcMar>
              <w:left w:w="28" w:type="dxa"/>
              <w:right w:w="28" w:type="dxa"/>
            </w:tcMar>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专技岗</w:t>
            </w:r>
          </w:p>
        </w:tc>
        <w:tc>
          <w:tcPr>
            <w:tcW w:w="935"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幼儿教师岗位</w:t>
            </w:r>
          </w:p>
        </w:tc>
        <w:tc>
          <w:tcPr>
            <w:tcW w:w="1088"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04251001</w:t>
            </w:r>
          </w:p>
        </w:tc>
        <w:tc>
          <w:tcPr>
            <w:tcW w:w="766" w:type="dxa"/>
            <w:noWrap w:val="0"/>
            <w:vAlign w:val="center"/>
          </w:tcPr>
          <w:p>
            <w:pPr>
              <w:keepNext w:val="0"/>
              <w:keepLines w:val="0"/>
              <w:widowControl/>
              <w:suppressLineNumbers w:val="0"/>
              <w:jc w:val="center"/>
              <w:textAlignment w:val="center"/>
              <w:rPr>
                <w:rFonts w:hint="eastAsia"/>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95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default" w:ascii="Times New Roman" w:hAnsi="Times New Roman" w:eastAsia="宋体" w:cs="Times New Roman"/>
                <w:i w:val="0"/>
                <w:iCs w:val="0"/>
                <w:color w:val="000000"/>
                <w:kern w:val="0"/>
                <w:sz w:val="21"/>
                <w:szCs w:val="21"/>
                <w:u w:val="none"/>
                <w:lang w:val="en-US" w:eastAsia="zh-CN" w:bidi="ar"/>
              </w:rPr>
              <w:t>1988</w:t>
            </w:r>
            <w:r>
              <w:rPr>
                <w:rStyle w:val="5"/>
                <w:rFonts w:hAnsi="Times New Roman"/>
                <w:lang w:val="en-US" w:eastAsia="zh-CN" w:bidi="ar"/>
              </w:rPr>
              <w:t>年</w:t>
            </w:r>
            <w:r>
              <w:rPr>
                <w:rStyle w:val="6"/>
                <w:rFonts w:eastAsia="宋体"/>
                <w:lang w:val="en-US" w:eastAsia="zh-CN" w:bidi="ar"/>
              </w:rPr>
              <w:t>1</w:t>
            </w:r>
            <w:r>
              <w:rPr>
                <w:rStyle w:val="5"/>
                <w:rFonts w:hAnsi="Times New Roman"/>
                <w:lang w:val="en-US" w:eastAsia="zh-CN" w:bidi="ar"/>
              </w:rPr>
              <w:t>月</w:t>
            </w:r>
            <w:r>
              <w:rPr>
                <w:rStyle w:val="6"/>
                <w:rFonts w:eastAsia="宋体"/>
                <w:lang w:val="en-US" w:eastAsia="zh-CN" w:bidi="ar"/>
              </w:rPr>
              <w:t>1</w:t>
            </w:r>
            <w:r>
              <w:rPr>
                <w:rStyle w:val="5"/>
                <w:rFonts w:hAnsi="Times New Roman"/>
                <w:lang w:val="en-US" w:eastAsia="zh-CN" w:bidi="ar"/>
              </w:rPr>
              <w:t>日及以后出生</w:t>
            </w:r>
          </w:p>
        </w:tc>
        <w:tc>
          <w:tcPr>
            <w:tcW w:w="1057"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大学本科及以上学历且取得学士及以上学位</w:t>
            </w:r>
          </w:p>
        </w:tc>
        <w:tc>
          <w:tcPr>
            <w:tcW w:w="2702" w:type="dxa"/>
            <w:noWrap w:val="0"/>
            <w:vAlign w:val="center"/>
          </w:tcPr>
          <w:p>
            <w:pPr>
              <w:keepNext w:val="0"/>
              <w:keepLines w:val="0"/>
              <w:widowControl/>
              <w:suppressLineNumbers w:val="0"/>
              <w:jc w:val="left"/>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本科：学前教育专业；</w:t>
            </w:r>
            <w:r>
              <w:rPr>
                <w:rStyle w:val="6"/>
                <w:rFonts w:eastAsia="仿宋_GB2312"/>
                <w:lang w:val="en-US" w:eastAsia="zh-CN" w:bidi="ar"/>
              </w:rPr>
              <w:br w:type="textWrapping"/>
            </w:r>
            <w:r>
              <w:rPr>
                <w:rStyle w:val="5"/>
                <w:rFonts w:hAnsi="宋体"/>
                <w:lang w:val="en-US" w:eastAsia="zh-CN" w:bidi="ar"/>
              </w:rPr>
              <w:t>研究生：学前教育学专业或学前教育专业</w:t>
            </w:r>
          </w:p>
        </w:tc>
        <w:tc>
          <w:tcPr>
            <w:tcW w:w="1500" w:type="dxa"/>
            <w:noWrap w:val="0"/>
            <w:vAlign w:val="center"/>
          </w:tcPr>
          <w:p>
            <w:pPr>
              <w:keepNext w:val="0"/>
              <w:keepLines w:val="0"/>
              <w:widowControl/>
              <w:suppressLineNumbers w:val="0"/>
              <w:jc w:val="center"/>
              <w:textAlignment w:val="center"/>
              <w:rPr>
                <w:rFonts w:hint="eastAsia" w:ascii="仿宋_GB2312" w:hAnsi="仿宋_GB2312" w:cs="宋体"/>
                <w:sz w:val="21"/>
                <w:szCs w:val="21"/>
              </w:rPr>
            </w:pPr>
            <w:r>
              <w:rPr>
                <w:rFonts w:hint="eastAsia" w:ascii="仿宋_GB2312" w:hAnsi="宋体" w:eastAsia="仿宋_GB2312" w:cs="仿宋_GB2312"/>
                <w:i w:val="0"/>
                <w:iCs w:val="0"/>
                <w:color w:val="000000"/>
                <w:kern w:val="0"/>
                <w:sz w:val="21"/>
                <w:szCs w:val="21"/>
                <w:u w:val="none"/>
                <w:lang w:val="en-US" w:eastAsia="zh-CN" w:bidi="ar"/>
              </w:rPr>
              <w:t>具有幼儿园教师资格证；符合条件且最高学历为本科的报考者，须具备两年及以上基层工作经历</w:t>
            </w:r>
          </w:p>
        </w:tc>
        <w:tc>
          <w:tcPr>
            <w:tcW w:w="1215" w:type="dxa"/>
            <w:noWrap w:val="0"/>
            <w:vAlign w:val="center"/>
          </w:tcPr>
          <w:p>
            <w:pPr>
              <w:keepNext w:val="0"/>
              <w:keepLines w:val="0"/>
              <w:widowControl/>
              <w:suppressLineNumbers w:val="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w:t>
            </w:r>
            <w:r>
              <w:rPr>
                <w:rStyle w:val="7"/>
                <w:lang w:val="en-US" w:eastAsia="zh-CN" w:bidi="ar"/>
              </w:rPr>
              <w:t>：</w:t>
            </w:r>
            <w:r>
              <w:rPr>
                <w:rStyle w:val="6"/>
                <w:rFonts w:eastAsia="宋体"/>
                <w:lang w:val="en-US" w:eastAsia="zh-CN" w:bidi="ar"/>
              </w:rPr>
              <w:t>1</w:t>
            </w:r>
          </w:p>
        </w:tc>
        <w:tc>
          <w:tcPr>
            <w:tcW w:w="992" w:type="dxa"/>
            <w:noWrap w:val="0"/>
            <w:vAlign w:val="center"/>
          </w:tcPr>
          <w:p>
            <w:pPr>
              <w:keepNext w:val="0"/>
              <w:keepLines w:val="0"/>
              <w:widowControl/>
              <w:suppressLineNumbers w:val="0"/>
              <w:jc w:val="center"/>
              <w:textAlignment w:val="center"/>
              <w:rPr>
                <w:szCs w:val="21"/>
              </w:rPr>
            </w:pPr>
            <w:r>
              <w:rPr>
                <w:rFonts w:hint="eastAsia" w:ascii="仿宋_GB2312" w:hAnsi="宋体" w:eastAsia="仿宋_GB2312" w:cs="仿宋_GB2312"/>
                <w:i w:val="0"/>
                <w:iCs w:val="0"/>
                <w:color w:val="000000"/>
                <w:kern w:val="0"/>
                <w:sz w:val="21"/>
                <w:szCs w:val="21"/>
                <w:u w:val="none"/>
                <w:lang w:val="en-US" w:eastAsia="zh-CN" w:bidi="ar"/>
              </w:rPr>
              <w:t>教育公共基础</w:t>
            </w:r>
          </w:p>
        </w:tc>
        <w:tc>
          <w:tcPr>
            <w:tcW w:w="743" w:type="dxa"/>
            <w:noWrap w:val="0"/>
            <w:vAlign w:val="center"/>
          </w:tcPr>
          <w:p>
            <w:pPr>
              <w:rPr>
                <w:szCs w:val="21"/>
              </w:rPr>
            </w:pPr>
          </w:p>
        </w:tc>
        <w:tc>
          <w:tcPr>
            <w:tcW w:w="1064" w:type="dxa"/>
            <w:noWrap w:val="0"/>
            <w:vAlign w:val="center"/>
          </w:tcPr>
          <w:p>
            <w:pPr>
              <w:jc w:val="left"/>
              <w:rPr>
                <w:szCs w:val="21"/>
              </w:rPr>
            </w:pPr>
          </w:p>
        </w:tc>
      </w:tr>
    </w:tbl>
    <w:p>
      <w:pPr>
        <w:spacing w:line="240" w:lineRule="exact"/>
        <w:rPr>
          <w:rFonts w:hint="eastAsia" w:ascii="楷体_GB2312" w:eastAsia="楷体_GB2312"/>
          <w:sz w:val="24"/>
          <w:szCs w:val="24"/>
        </w:rPr>
      </w:pPr>
    </w:p>
    <w:p>
      <w:pPr>
        <w:rPr>
          <w:rFonts w:hint="eastAsia" w:ascii="楷体_GB2312" w:eastAsia="楷体_GB2312"/>
          <w:sz w:val="24"/>
          <w:szCs w:val="24"/>
        </w:rPr>
      </w:pPr>
      <w:r>
        <w:rPr>
          <w:rFonts w:hint="eastAsia" w:ascii="楷体_GB2312" w:eastAsia="楷体_GB2312"/>
          <w:sz w:val="24"/>
          <w:szCs w:val="24"/>
        </w:rPr>
        <w:t>注：1、本表各岗位相关的其他条件及要求请见本公告正文；2、报考者本人有效学位证所载学位应与拟报考岗位的“学位”资格要求相符；报考者本人有效的毕业证所载学历和专业名称</w:t>
      </w:r>
      <w:r>
        <w:rPr>
          <w:rFonts w:hint="eastAsia" w:ascii="仿宋_GB2312" w:hAnsi="仿宋_GB2312" w:cs="宋体"/>
          <w:b/>
          <w:color w:val="auto"/>
          <w:szCs w:val="32"/>
        </w:rPr>
        <w:t>（</w:t>
      </w:r>
      <w:r>
        <w:rPr>
          <w:rFonts w:hint="eastAsia" w:ascii="仿宋_GB2312" w:hAnsi="仿宋_GB2312" w:cs="宋体"/>
          <w:b/>
          <w:color w:val="auto"/>
          <w:szCs w:val="32"/>
          <w:lang w:val="en-US" w:eastAsia="zh-CN"/>
        </w:rPr>
        <w:t>不含</w:t>
      </w:r>
      <w:r>
        <w:rPr>
          <w:rFonts w:hint="eastAsia" w:ascii="仿宋_GB2312" w:hAnsi="仿宋_GB2312" w:cs="宋体"/>
          <w:b/>
          <w:color w:val="auto"/>
          <w:szCs w:val="32"/>
        </w:rPr>
        <w:t>第二学历专业</w:t>
      </w:r>
      <w:r>
        <w:rPr>
          <w:rFonts w:hint="eastAsia" w:ascii="仿宋_GB2312" w:hAnsi="仿宋_GB2312" w:cs="宋体"/>
          <w:b/>
          <w:color w:val="auto"/>
          <w:szCs w:val="32"/>
          <w:lang w:eastAsia="zh-CN"/>
        </w:rPr>
        <w:t>、</w:t>
      </w:r>
      <w:r>
        <w:rPr>
          <w:rFonts w:hint="eastAsia" w:ascii="仿宋_GB2312" w:hAnsi="仿宋_GB2312" w:cs="宋体"/>
          <w:b/>
          <w:color w:val="auto"/>
          <w:szCs w:val="32"/>
        </w:rPr>
        <w:t>辅修专业）</w:t>
      </w:r>
      <w:r>
        <w:rPr>
          <w:rFonts w:hint="eastAsia" w:ascii="楷体_GB2312" w:eastAsia="楷体_GB2312"/>
          <w:sz w:val="24"/>
          <w:szCs w:val="24"/>
        </w:rPr>
        <w:t>，应与拟报考岗位的“学历”</w:t>
      </w:r>
      <w:r>
        <w:rPr>
          <w:rFonts w:hint="eastAsia" w:ascii="楷体_GB2312" w:eastAsia="楷体_GB2312"/>
          <w:sz w:val="24"/>
          <w:szCs w:val="24"/>
          <w:lang w:val="en-US" w:eastAsia="zh-CN"/>
        </w:rPr>
        <w:t>和</w:t>
      </w:r>
      <w:r>
        <w:rPr>
          <w:rFonts w:hint="eastAsia" w:ascii="楷体_GB2312" w:eastAsia="楷体_GB2312"/>
          <w:sz w:val="24"/>
          <w:szCs w:val="24"/>
        </w:rPr>
        <w:t>“专业条件要求”两栏分别相符。</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New Roman [ Mono ]">
    <w:altName w:val="Times New Roman"/>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5DE469D"/>
    <w:rsid w:val="55DE4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character" w:customStyle="1" w:styleId="5">
    <w:name w:val="font41"/>
    <w:basedOn w:val="4"/>
    <w:uiPriority w:val="0"/>
    <w:rPr>
      <w:rFonts w:hint="eastAsia" w:ascii="仿宋_GB2312" w:eastAsia="仿宋_GB2312" w:cs="仿宋_GB2312"/>
      <w:color w:val="000000"/>
      <w:sz w:val="21"/>
      <w:szCs w:val="21"/>
      <w:u w:val="none"/>
    </w:rPr>
  </w:style>
  <w:style w:type="character" w:customStyle="1" w:styleId="6">
    <w:name w:val="font11"/>
    <w:basedOn w:val="4"/>
    <w:uiPriority w:val="0"/>
    <w:rPr>
      <w:rFonts w:hint="default" w:ascii="Times New Roman" w:hAnsi="Times New Roman" w:cs="Times New Roman"/>
      <w:color w:val="000000"/>
      <w:sz w:val="21"/>
      <w:szCs w:val="21"/>
      <w:u w:val="none"/>
    </w:rPr>
  </w:style>
  <w:style w:type="character" w:customStyle="1" w:styleId="7">
    <w:name w:val="font01"/>
    <w:basedOn w:val="4"/>
    <w:autoRedefine/>
    <w:uiPriority w:val="0"/>
    <w:rPr>
      <w:rFonts w:hint="eastAsia" w:ascii="宋体" w:hAnsi="宋体" w:eastAsia="宋体" w:cs="宋体"/>
      <w:color w:val="000000"/>
      <w:sz w:val="21"/>
      <w:szCs w:val="21"/>
      <w:u w:val="none"/>
    </w:rPr>
  </w:style>
  <w:style w:type="character" w:customStyle="1" w:styleId="8">
    <w:name w:val="font21"/>
    <w:basedOn w:val="4"/>
    <w:autoRedefine/>
    <w:uiPriority w:val="0"/>
    <w:rPr>
      <w:rFonts w:hint="default" w:ascii="Times New Roman" w:hAnsi="Times New Roman" w:cs="Times New Roman"/>
      <w:color w:val="000000"/>
      <w:sz w:val="21"/>
      <w:szCs w:val="21"/>
      <w:u w:val="none"/>
    </w:rPr>
  </w:style>
  <w:style w:type="character" w:customStyle="1" w:styleId="9">
    <w:name w:val="font31"/>
    <w:basedOn w:val="4"/>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2024-03-14T03:43:00Z</dcterms:created>
  <dc:creator>dell</dc:creator>
  <cp:lastModifiedBy>dell</cp:lastModifiedBy>
  <dcterms:modified xsi:type="dcterms:W3CDTF">2024-03-14T03:46:13Z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C3CB42CA2CD34F1290CECEF68B24C6DB_11</vt:lpwstr>
  </property>
</Properties>
</file>