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31" w:rsidRDefault="00F07531" w:rsidP="00F07531">
      <w:pPr>
        <w:widowControl w:val="0"/>
        <w:jc w:val="both"/>
        <w:rPr>
          <w:rFonts w:ascii="方正黑体_GBK" w:eastAsia="方正黑体_GBK" w:hAnsi="方正黑体_GBK" w:cs="方正黑体_GBK"/>
          <w:kern w:val="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Cs w:val="32"/>
        </w:rPr>
        <w:t>附件</w:t>
      </w:r>
      <w:r>
        <w:rPr>
          <w:rFonts w:eastAsia="方正黑体_GBK" w:cs="方正黑体_GBK" w:hint="eastAsia"/>
          <w:kern w:val="2"/>
          <w:szCs w:val="32"/>
        </w:rPr>
        <w:t>2</w:t>
      </w:r>
    </w:p>
    <w:p w:rsidR="00F07531" w:rsidRDefault="00F07531" w:rsidP="00F07531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成都市事业单位公开招聘工作人员考试（笔试）大纲</w:t>
      </w:r>
    </w:p>
    <w:p w:rsidR="00F07531" w:rsidRDefault="00F07531" w:rsidP="00F07531">
      <w:pPr>
        <w:widowControl w:val="0"/>
        <w:spacing w:line="48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《职业能力倾向测验》</w:t>
      </w:r>
    </w:p>
    <w:p w:rsidR="00F07531" w:rsidRDefault="00F07531" w:rsidP="00F07531">
      <w:pPr>
        <w:spacing w:line="48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</w:p>
    <w:p w:rsidR="00F07531" w:rsidRDefault="00F07531" w:rsidP="00F0753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《职业能力倾向测验》总分</w:t>
      </w:r>
      <w:r>
        <w:rPr>
          <w:rFonts w:eastAsia="方正仿宋_GBK" w:cs="方正仿宋_GBK" w:hint="eastAsia"/>
          <w:bCs/>
          <w:szCs w:val="32"/>
        </w:rPr>
        <w:t>100</w:t>
      </w:r>
      <w:r>
        <w:rPr>
          <w:rFonts w:ascii="方正仿宋_GBK" w:eastAsia="方正仿宋_GBK" w:hAnsi="方正仿宋_GBK" w:cs="方正仿宋_GBK" w:hint="eastAsia"/>
          <w:bCs/>
          <w:szCs w:val="32"/>
        </w:rPr>
        <w:t>分，考试时间</w:t>
      </w:r>
      <w:r>
        <w:rPr>
          <w:rFonts w:eastAsia="方正仿宋_GBK" w:cs="方正仿宋_GBK" w:hint="eastAsia"/>
          <w:bCs/>
          <w:szCs w:val="32"/>
        </w:rPr>
        <w:t>90</w:t>
      </w:r>
      <w:r>
        <w:rPr>
          <w:rFonts w:ascii="方正仿宋_GBK" w:eastAsia="方正仿宋_GBK" w:hAnsi="方正仿宋_GBK" w:cs="方正仿宋_GBK" w:hint="eastAsia"/>
          <w:bCs/>
          <w:szCs w:val="32"/>
        </w:rPr>
        <w:t>分钟，全部为客观试题，题型均为单项选择题。考试内容主要包括：数量</w:t>
      </w:r>
      <w:r w:rsidRPr="00F07531">
        <w:rPr>
          <w:rFonts w:ascii="方正仿宋_GBK" w:eastAsia="方正仿宋_GBK" w:hAnsi="方正仿宋_GBK" w:cs="方正仿宋_GBK" w:hint="eastAsia"/>
          <w:bCs/>
          <w:spacing w:val="1"/>
          <w:w w:val="95"/>
          <w:szCs w:val="32"/>
          <w:fitText w:val="9120" w:id="-1010121984"/>
        </w:rPr>
        <w:t>关系、言语理解与表达、判断推理、常识判断、资料分析五个部分</w:t>
      </w:r>
      <w:r w:rsidRPr="00F07531">
        <w:rPr>
          <w:rFonts w:ascii="方正仿宋_GBK" w:eastAsia="方正仿宋_GBK" w:hAnsi="方正仿宋_GBK" w:cs="方正仿宋_GBK" w:hint="eastAsia"/>
          <w:bCs/>
          <w:spacing w:val="-6"/>
          <w:w w:val="95"/>
          <w:szCs w:val="32"/>
          <w:fitText w:val="9120" w:id="-1010121984"/>
        </w:rPr>
        <w:t>。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Cs w:val="32"/>
        </w:rPr>
      </w:pPr>
      <w:r>
        <w:rPr>
          <w:rFonts w:ascii="方正楷体_GBK" w:eastAsia="方正楷体_GBK" w:hAnsi="方正楷体_GBK" w:cs="方正楷体_GBK" w:hint="eastAsia"/>
          <w:bCs/>
          <w:szCs w:val="32"/>
        </w:rPr>
        <w:t>第一部分：数量关系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数据关系的分析、运算，解决数量关系问题的能力。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Cs w:val="32"/>
        </w:rPr>
      </w:pPr>
      <w:r>
        <w:rPr>
          <w:rFonts w:ascii="方正楷体_GBK" w:eastAsia="方正楷体_GBK" w:hAnsi="方正楷体_GBK" w:cs="方正楷体_GBK" w:hint="eastAsia"/>
          <w:bCs/>
          <w:szCs w:val="32"/>
        </w:rPr>
        <w:t>第二部分：言语理解与表达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一、字、词准确含义的掌握与运用能力。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二、各类语句的准确表达方式的掌握与运用能力。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三、短文材料的概括能力，细节的理解与分析判断能力。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Cs w:val="32"/>
        </w:rPr>
      </w:pPr>
      <w:r>
        <w:rPr>
          <w:rFonts w:ascii="方正楷体_GBK" w:eastAsia="方正楷体_GBK" w:hAnsi="方正楷体_GBK" w:cs="方正楷体_GBK" w:hint="eastAsia"/>
          <w:bCs/>
          <w:szCs w:val="32"/>
        </w:rPr>
        <w:t>第三部分：判断推理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一、图形的比较、组合、归纳、空间关系的准确识别及推理的能力。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二、概念和标准的分析、判断能力。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三、推理、演绎、归纳等逻辑思维的综合运用能力。</w:t>
      </w:r>
    </w:p>
    <w:p w:rsidR="00F07531" w:rsidRDefault="00F07531" w:rsidP="00F07531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Cs w:val="32"/>
        </w:rPr>
      </w:pPr>
      <w:r>
        <w:rPr>
          <w:rFonts w:ascii="方正楷体_GBK" w:eastAsia="方正楷体_GBK" w:hAnsi="方正楷体_GBK" w:cs="方正楷体_GBK" w:hint="eastAsia"/>
          <w:bCs/>
          <w:szCs w:val="32"/>
        </w:rPr>
        <w:t>第四部分：常识判断。</w:t>
      </w:r>
    </w:p>
    <w:p w:rsidR="00F07531" w:rsidRDefault="00F07531" w:rsidP="00F07531">
      <w:pPr>
        <w:spacing w:line="560" w:lineRule="exact"/>
        <w:ind w:firstLineChars="188" w:firstLine="602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人文、历史、天文、地理、科技等方面的知识及其运用能力。</w:t>
      </w:r>
    </w:p>
    <w:p w:rsidR="00F07531" w:rsidRDefault="00F07531" w:rsidP="00F07531">
      <w:pPr>
        <w:spacing w:line="560" w:lineRule="exact"/>
        <w:ind w:firstLineChars="188" w:firstLine="602"/>
        <w:rPr>
          <w:rFonts w:ascii="方正楷体_GBK" w:eastAsia="方正楷体_GBK" w:hAnsi="方正楷体_GBK" w:cs="方正楷体_GBK"/>
          <w:bCs/>
          <w:szCs w:val="32"/>
        </w:rPr>
      </w:pPr>
      <w:r>
        <w:rPr>
          <w:rFonts w:ascii="方正楷体_GBK" w:eastAsia="方正楷体_GBK" w:hAnsi="方正楷体_GBK" w:cs="方正楷体_GBK" w:hint="eastAsia"/>
          <w:bCs/>
          <w:szCs w:val="32"/>
        </w:rPr>
        <w:t>第五部分：资料分析。</w:t>
      </w:r>
    </w:p>
    <w:p w:rsidR="00F07531" w:rsidRDefault="00F07531" w:rsidP="00F07531">
      <w:pPr>
        <w:spacing w:line="560" w:lineRule="exact"/>
        <w:ind w:firstLineChars="188" w:firstLine="602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文字、图形、表格等资料的综合理解和分析加工能力。</w:t>
      </w:r>
    </w:p>
    <w:p w:rsidR="00F07531" w:rsidRDefault="00F07531" w:rsidP="00F07531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br w:type="page"/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lastRenderedPageBreak/>
        <w:t>《公共基础知识》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《公共基础知识》总分</w:t>
      </w:r>
      <w:r>
        <w:rPr>
          <w:rFonts w:eastAsia="方正仿宋_GBK" w:cs="方正仿宋_GBK" w:hint="eastAsia"/>
          <w:bCs/>
          <w:szCs w:val="32"/>
        </w:rPr>
        <w:t>100</w:t>
      </w:r>
      <w:r>
        <w:rPr>
          <w:rFonts w:ascii="方正仿宋_GBK" w:eastAsia="方正仿宋_GBK" w:hAnsi="方正仿宋_GBK" w:cs="方正仿宋_GBK" w:hint="eastAsia"/>
          <w:bCs/>
          <w:szCs w:val="32"/>
        </w:rPr>
        <w:t>分，考试时间</w:t>
      </w:r>
      <w:r>
        <w:rPr>
          <w:rFonts w:eastAsia="方正仿宋_GBK" w:cs="方正仿宋_GBK" w:hint="eastAsia"/>
          <w:bCs/>
          <w:szCs w:val="32"/>
        </w:rPr>
        <w:t>90</w:t>
      </w:r>
      <w:r>
        <w:rPr>
          <w:rFonts w:ascii="方正仿宋_GBK" w:eastAsia="方正仿宋_GBK" w:hAnsi="方正仿宋_GBK" w:cs="方正仿宋_GBK" w:hint="eastAsia"/>
          <w:bCs/>
          <w:szCs w:val="32"/>
        </w:rPr>
        <w:t>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第一部分：法律基础。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一、法的一般原理、法的制定与实施。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lastRenderedPageBreak/>
        <w:t>第二部分：中国特色社会主义理论。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第三部分：马克思主义哲学。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马克思主义哲学的主要内容及基本观点。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第四部分：应用文。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一、应用文含义、特点、种类、作用、格式规范。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二、法定公文的分类、构成要素、公文处理的概念、基本任务、基本原则及应用等。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第五部分：经济与管理基础知识及应用。</w:t>
      </w:r>
    </w:p>
    <w:p w:rsidR="00F07531" w:rsidRDefault="00F07531" w:rsidP="00F07531">
      <w:pPr>
        <w:numPr>
          <w:ilvl w:val="0"/>
          <w:numId w:val="1"/>
        </w:num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经济学的基本常识、基础理论及运用。</w:t>
      </w:r>
    </w:p>
    <w:p w:rsidR="00F07531" w:rsidRDefault="00F07531" w:rsidP="00F07531">
      <w:pPr>
        <w:numPr>
          <w:ilvl w:val="0"/>
          <w:numId w:val="1"/>
        </w:numPr>
        <w:spacing w:line="600" w:lineRule="exact"/>
        <w:ind w:firstLineChars="200" w:firstLine="640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二、管理学的基本常识、基础理论及运用。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第六部分：公民道德建设。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一、公民道德建设的指导思想、方针原则及主要内容。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二、社会主义核心价值观的概念、内涵及基本原则。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第七部分：省情市情。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四川省和成都市的历史文化、人口与民族、区域经济、地理位置、地形地貌、气候等特点。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第八部分：时事政治。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一、一年来国际、国内发生的重大事件。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szCs w:val="32"/>
        </w:rPr>
      </w:pPr>
      <w:r>
        <w:rPr>
          <w:rFonts w:ascii="方正仿宋_GBK" w:eastAsia="方正仿宋_GBK" w:hAnsi="方正仿宋_GBK" w:cs="方正仿宋_GBK" w:hint="eastAsia"/>
          <w:bCs/>
          <w:szCs w:val="32"/>
        </w:rPr>
        <w:t>二、国家、四川省、成都市近期出台的重大决策。</w:t>
      </w:r>
    </w:p>
    <w:p w:rsidR="00F07531" w:rsidRDefault="00F07531" w:rsidP="00F07531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szCs w:val="32"/>
        </w:rPr>
        <w:br w:type="page"/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lastRenderedPageBreak/>
        <w:t>《医学基础知识》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《医学基础知识》总分</w:t>
      </w:r>
      <w:r>
        <w:rPr>
          <w:rFonts w:eastAsia="方正仿宋_GBK" w:cs="方正仿宋_GBK" w:hint="eastAsia"/>
          <w:szCs w:val="32"/>
        </w:rPr>
        <w:t>100</w:t>
      </w:r>
      <w:r>
        <w:rPr>
          <w:rFonts w:ascii="方正仿宋_GBK" w:eastAsia="方正仿宋_GBK" w:hAnsi="方正仿宋_GBK" w:cs="方正仿宋_GBK" w:hint="eastAsia"/>
          <w:szCs w:val="32"/>
        </w:rPr>
        <w:t>分，考试时间</w:t>
      </w:r>
      <w:r>
        <w:rPr>
          <w:rFonts w:eastAsia="方正仿宋_GBK" w:cs="方正仿宋_GBK" w:hint="eastAsia"/>
          <w:szCs w:val="32"/>
        </w:rPr>
        <w:t>90</w:t>
      </w:r>
      <w:r>
        <w:rPr>
          <w:rFonts w:ascii="方正仿宋_GBK" w:eastAsia="方正仿宋_GBK" w:hAnsi="方正仿宋_GBK" w:cs="方正仿宋_GBK" w:hint="eastAsia"/>
          <w:szCs w:val="32"/>
        </w:rPr>
        <w:t>分钟，全部为客观试题，题型为单项选择题、多项选择题和判断题三种。考查内容主要包括生物学、人体解剖学、生理学、药理学、病理学和诊断学六个部分。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第一部分：生物学。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细胞和生命的遗传、变异以及遗传病发病机理。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第二部分：人体解剖学。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运动系统、内脏学总论、消化系统、呼吸系统、泌尿系统、生殖系统、脉管系统、感觉器、神经系统和内分泌系统。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第三部分：生理学。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第四部分：药理学</w:t>
      </w:r>
      <w:r>
        <w:rPr>
          <w:rFonts w:ascii="方正仿宋_GBK" w:eastAsia="方正仿宋_GBK" w:hAnsi="方正仿宋_GBK" w:cs="方正仿宋_GBK" w:hint="eastAsia"/>
          <w:szCs w:val="32"/>
        </w:rPr>
        <w:t>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药物效应动力学、药物代谢动力学以及常用国家基本药物的药理作用、临床应用、不良反应和禁忌症。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第五部分：病理学。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疾病概述、血液循环障碍、炎症、肿瘤、心血管系统疾病、呼吸系统疾病、消化系统疾病、泌尿系统疾病、女性生殖系统及</w:t>
      </w:r>
      <w:r>
        <w:rPr>
          <w:rFonts w:ascii="方正仿宋_GBK" w:eastAsia="方正仿宋_GBK" w:hAnsi="方正仿宋_GBK" w:cs="方正仿宋_GBK" w:hint="eastAsia"/>
          <w:szCs w:val="32"/>
        </w:rPr>
        <w:lastRenderedPageBreak/>
        <w:t>乳腺疾病、传染病和寄生虫病等疾病的概念、病因、发病机制、特征、类型、病理变化。</w:t>
      </w:r>
    </w:p>
    <w:p w:rsidR="00F07531" w:rsidRDefault="00F07531" w:rsidP="00F07531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第六部分：诊断学。</w:t>
      </w:r>
    </w:p>
    <w:p w:rsidR="00F07531" w:rsidRDefault="00F07531" w:rsidP="00F07531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发热、疼痛、水肿、呼吸困难等多种常见症状的发生机制、临床表现、体征和鉴别。</w:t>
      </w:r>
    </w:p>
    <w:p w:rsidR="00F07531" w:rsidRDefault="00F07531" w:rsidP="00F07531">
      <w:pPr>
        <w:spacing w:line="600" w:lineRule="exact"/>
        <w:rPr>
          <w:rFonts w:ascii="方正仿宋_GBK" w:eastAsia="方正仿宋_GBK" w:hAnsi="方正仿宋_GBK" w:cs="方正仿宋_GBK"/>
          <w:szCs w:val="32"/>
        </w:rPr>
      </w:pPr>
    </w:p>
    <w:p w:rsidR="00F87303" w:rsidRPr="00F07531" w:rsidRDefault="00F87303"/>
    <w:sectPr w:rsidR="00F87303" w:rsidRPr="00F07531" w:rsidSect="00580E6F">
      <w:headerReference w:type="default" r:id="rId7"/>
      <w:pgSz w:w="11906" w:h="16838"/>
      <w:pgMar w:top="2154" w:right="1531" w:bottom="2041" w:left="1531" w:header="1134" w:footer="992" w:gutter="0"/>
      <w:cols w:space="720"/>
      <w:docGrid w:type="lines" w:linePitch="4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303" w:rsidRDefault="00F87303" w:rsidP="00F07531">
      <w:r>
        <w:separator/>
      </w:r>
    </w:p>
  </w:endnote>
  <w:endnote w:type="continuationSeparator" w:id="1">
    <w:p w:rsidR="00F87303" w:rsidRDefault="00F87303" w:rsidP="00F07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303" w:rsidRDefault="00F87303" w:rsidP="00F07531">
      <w:r>
        <w:separator/>
      </w:r>
    </w:p>
  </w:footnote>
  <w:footnote w:type="continuationSeparator" w:id="1">
    <w:p w:rsidR="00F87303" w:rsidRDefault="00F87303" w:rsidP="00F07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E6F" w:rsidRDefault="00F87303">
    <w:pPr>
      <w:widowControl w:val="0"/>
      <w:spacing w:line="300" w:lineRule="exact"/>
      <w:rPr>
        <w:rFonts w:ascii="楷体" w:eastAsia="楷体" w:hAnsi="楷体" w:cs="楷体"/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B719"/>
    <w:multiLevelType w:val="singleLevel"/>
    <w:tmpl w:val="2BD1B7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531"/>
    <w:rsid w:val="00F07531"/>
    <w:rsid w:val="00F8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31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5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5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5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龚晓岚</dc:creator>
  <cp:keywords/>
  <dc:description/>
  <cp:lastModifiedBy>龚晓岚</cp:lastModifiedBy>
  <cp:revision>2</cp:revision>
  <dcterms:created xsi:type="dcterms:W3CDTF">2024-03-25T03:03:00Z</dcterms:created>
  <dcterms:modified xsi:type="dcterms:W3CDTF">2024-03-25T03:03:00Z</dcterms:modified>
</cp:coreProperties>
</file>