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640" w:firstLineChars="200"/>
        <w:jc w:val="both"/>
        <w:rPr>
          <w:rFonts w:hint="eastAsia" w:eastAsia="黑体"/>
          <w:kern w:val="2"/>
          <w:szCs w:val="32"/>
        </w:rPr>
      </w:pPr>
      <w:r>
        <w:rPr>
          <w:rFonts w:hint="eastAsia" w:eastAsia="黑体"/>
          <w:kern w:val="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2024年大邑县卫生健康局所属安仁镇公立卫生院</w:t>
      </w:r>
    </w:p>
    <w:p>
      <w:pPr>
        <w:jc w:val="center"/>
      </w:pPr>
      <w:r>
        <w:rPr>
          <w:rFonts w:hint="eastAsia" w:ascii="方正小标宋简体" w:eastAsia="方正小标宋简体"/>
          <w:szCs w:val="32"/>
        </w:rPr>
        <w:t>面向大学生乡村医生专项计划人员公开招聘工作人员岗位表</w:t>
      </w:r>
    </w:p>
    <w:tbl>
      <w:tblPr>
        <w:tblStyle w:val="8"/>
        <w:tblW w:w="129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581"/>
        <w:gridCol w:w="686"/>
        <w:gridCol w:w="439"/>
        <w:gridCol w:w="925"/>
        <w:gridCol w:w="833"/>
        <w:gridCol w:w="713"/>
        <w:gridCol w:w="425"/>
        <w:gridCol w:w="1759"/>
        <w:gridCol w:w="1189"/>
        <w:gridCol w:w="501"/>
        <w:gridCol w:w="346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pacing w:line="240" w:lineRule="auto"/>
              <w:ind w:left="0" w:leftChars="0" w:firstLine="158" w:firstLineChars="75"/>
              <w:jc w:val="both"/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  <w:lang w:val="en-US" w:eastAsia="zh-CN"/>
              </w:rPr>
              <w:t>主</w:t>
            </w:r>
          </w:p>
          <w:p>
            <w:pPr>
              <w:adjustRightInd/>
              <w:spacing w:line="240" w:lineRule="auto"/>
              <w:ind w:left="0" w:leftChars="0" w:firstLine="158" w:firstLineChars="75"/>
              <w:jc w:val="both"/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</w:rPr>
              <w:t>管</w:t>
            </w:r>
          </w:p>
          <w:p>
            <w:pPr>
              <w:adjustRightInd/>
              <w:spacing w:line="240" w:lineRule="auto"/>
              <w:ind w:left="0" w:leftChars="0" w:firstLine="158" w:firstLineChars="75"/>
              <w:jc w:val="both"/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</w:rPr>
              <w:t>部</w:t>
            </w:r>
          </w:p>
          <w:p>
            <w:pPr>
              <w:adjustRightInd/>
              <w:spacing w:line="240" w:lineRule="auto"/>
              <w:ind w:left="0" w:leftChars="0" w:firstLine="158" w:firstLineChars="75"/>
              <w:jc w:val="both"/>
              <w:rPr>
                <w:rFonts w:ascii="宋体" w:hAnsi="宋体" w:eastAsia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</w:rPr>
              <w:t>门</w:t>
            </w: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pacing w:line="240" w:lineRule="auto"/>
              <w:ind w:firstLine="316" w:firstLineChars="150"/>
              <w:jc w:val="center"/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</w:rPr>
              <w:t>招聘单位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pacing w:line="240" w:lineRule="auto"/>
              <w:ind w:firstLine="316" w:firstLineChars="150"/>
              <w:jc w:val="center"/>
              <w:rPr>
                <w:rFonts w:ascii="宋体" w:hAnsi="宋体" w:eastAsia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</w:rPr>
              <w:t>招  聘  岗  位</w:t>
            </w:r>
          </w:p>
        </w:tc>
        <w:tc>
          <w:tcPr>
            <w:tcW w:w="6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pacing w:line="240" w:lineRule="auto"/>
              <w:ind w:firstLine="316" w:firstLineChars="150"/>
              <w:jc w:val="center"/>
              <w:rPr>
                <w:rFonts w:ascii="宋体" w:hAnsi="宋体" w:eastAsia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</w:rPr>
              <w:t>笔试科目类别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公益属性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名  称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招聘总数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岗位代码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名 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类 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招聘人数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专 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学历学位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职  称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sz w:val="20"/>
              </w:rPr>
              <w:t>其      它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大邑县卫生健康局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公益一类事业单位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大邑县安仁镇公立卫生院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2206001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auto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乡村</w:t>
            </w:r>
            <w:r>
              <w:rPr>
                <w:rFonts w:ascii="方正小标宋_GBK" w:hAnsi="方正小标宋_GBK" w:eastAsia="方正小标宋_GBK" w:cs="方正小标宋_GBK"/>
                <w:color w:val="auto"/>
                <w:sz w:val="18"/>
                <w:szCs w:val="18"/>
              </w:rPr>
              <w:t>医生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专技</w:t>
            </w:r>
          </w:p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</w:rPr>
              <w:t>：临床医学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中医药类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</w:rPr>
              <w:t>本科：临床医学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中医学类、中西医结合类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</w:rPr>
              <w:t>研究生：临床医学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中医学类、中西医结合类。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auto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方正小标宋_GBK" w:hAnsi="方正小标宋_GBK" w:eastAsia="方正小标宋_GBK" w:cs="方正小标宋_GBK"/>
                <w:color w:val="auto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color w:val="auto"/>
                <w:sz w:val="18"/>
                <w:szCs w:val="18"/>
              </w:rPr>
              <w:t>1.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本次招聘只面向大邑县按照大学生乡村医生专项计划招录的2023届高校毕业生</w:t>
            </w:r>
            <w:r>
              <w:rPr>
                <w:rFonts w:ascii="方正小标宋_GBK" w:hAnsi="方正小标宋_GBK" w:eastAsia="方正小标宋_GBK" w:cs="方正小标宋_GBK"/>
                <w:color w:val="auto"/>
                <w:sz w:val="18"/>
                <w:szCs w:val="18"/>
              </w:rPr>
              <w:t>；</w:t>
            </w:r>
          </w:p>
          <w:p>
            <w:pPr>
              <w:spacing w:line="300" w:lineRule="exact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  <w:t>年龄为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</w:rPr>
              <w:t>1989年1月1日及以后出生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ascii="方正小标宋_GBK" w:hAnsi="方正小标宋_GBK" w:eastAsia="方正小标宋_GBK" w:cs="方正小标宋_GBK"/>
                <w:color w:val="auto"/>
                <w:sz w:val="18"/>
                <w:szCs w:val="18"/>
              </w:rPr>
              <w:t xml:space="preserve">                                3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.以应届生身份（含尚在择业期内未落实工作单位的毕业生）进入大邑县村卫生室服务，且目前仍在大邑县村卫生室服务；</w:t>
            </w:r>
          </w:p>
          <w:p>
            <w:pPr>
              <w:spacing w:line="300" w:lineRule="exact"/>
              <w:rPr>
                <w:rFonts w:ascii="方正小标宋_GBK" w:hAnsi="方正小标宋_GBK" w:eastAsia="方正小标宋_GBK" w:cs="方正小标宋_GBK"/>
                <w:color w:val="auto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 xml:space="preserve">4目前工作的机构为乡镇卫生院（不含社区卫生服务中心）下设或一体化管理的公办村卫生室（不含社区卫生服务站）。   </w:t>
            </w:r>
            <w:r>
              <w:rPr>
                <w:rFonts w:ascii="方正小标宋_GBK" w:hAnsi="方正小标宋_GBK" w:eastAsia="方正小标宋_GBK" w:cs="方正小标宋_GBK"/>
                <w:color w:val="auto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18"/>
                <w:szCs w:val="18"/>
                <w:lang w:val="en-US" w:eastAsia="zh-CN"/>
              </w:rPr>
              <w:t>B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E3MDc1M2YxZmIzZWQxMTJmZTgyYzA0NWExZGNlMWYifQ=="/>
  </w:docVars>
  <w:rsids>
    <w:rsidRoot w:val="00000000"/>
    <w:rsid w:val="036562DA"/>
    <w:rsid w:val="03C211B7"/>
    <w:rsid w:val="09DB6AD2"/>
    <w:rsid w:val="0EAB7DD9"/>
    <w:rsid w:val="29DB1E05"/>
    <w:rsid w:val="2A4B016F"/>
    <w:rsid w:val="2FD979BD"/>
    <w:rsid w:val="3D13266D"/>
    <w:rsid w:val="3DBB2B30"/>
    <w:rsid w:val="5F597EBF"/>
    <w:rsid w:val="62DE7D89"/>
    <w:rsid w:val="79965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szCs w:val="20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宋体" w:hAnsi="宋体" w:cs="宋体"/>
      <w:kern w:val="0"/>
      <w:sz w:val="32"/>
      <w:szCs w:val="32"/>
    </w:rPr>
  </w:style>
  <w:style w:type="paragraph" w:styleId="6">
    <w:name w:val="annotation text"/>
    <w:basedOn w:val="1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390</Words>
  <Characters>423</Characters>
  <Lines>0</Lines>
  <Paragraphs>5</Paragraphs>
  <TotalTime>11</TotalTime>
  <ScaleCrop>false</ScaleCrop>
  <LinksUpToDate>false</LinksUpToDate>
  <CharactersWithSpaces>583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2024-03-15T21:23:00Z</dcterms:created>
  <dc:creator>mengnan</dc:creator>
  <cp:lastModifiedBy>付之助</cp:lastModifiedBy>
  <dcterms:modified xsi:type="dcterms:W3CDTF">2024-03-25T08:45:49Z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0B16A606E94840DFADDD921A3514681F_13</vt:lpwstr>
  </property>
</Properties>
</file>