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hint="eastAsia" w:ascii="黑体" w:hAnsi="黑体" w:eastAsia="黑体"/>
          <w:kern w:val="2"/>
          <w:sz w:val="32"/>
          <w:szCs w:val="32"/>
        </w:rPr>
      </w:pPr>
      <w:bookmarkStart w:id="0" w:name="_GoBack"/>
      <w:bookmarkEnd w:id="0"/>
    </w:p>
    <w:p>
      <w:pPr>
        <w:spacing w:after="240"/>
        <w:jc w:val="both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成都市事业单位公开招聘工作人员考试（笔试）大纲</w:t>
      </w:r>
    </w:p>
    <w:p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《职业能力倾向测验》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第一部分：数量关系。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数据关系的分析、运算，解决数量关系问题的能力。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第二部分：言语理解与表达。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一、字、词准确含义的掌握与运用能力。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二、各类语句的准确表达方式的掌握与运用能力。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三、短文材料的概括能力，细节的理解与分析判断能力。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第三部分：判断推理。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Cs w:val="32"/>
        </w:rPr>
        <w:t>图形的比较、组合、归纳、空间关系的准确识别及推理的能力。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二、概念和标准的分析、判断能力。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三、推理、演绎、归纳等逻辑思维的综合运用能力。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第四部分：常识判断。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人文、历史、天文、地理、科技等方面的知识及其运用能力。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第五部分：资料分析。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文字、图形、表格等资料的综合理解和分析加工能力。</w:t>
      </w:r>
    </w:p>
    <w:p>
      <w:pPr>
        <w:spacing w:after="240"/>
        <w:ind w:firstLine="564" w:firstLineChars="188"/>
        <w:jc w:val="center"/>
        <w:rPr>
          <w:rFonts w:ascii="黑体" w:eastAsia="黑体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《公共基础知识》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第一部分：法律基础。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一、法的一般原理、法的制定与实施。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第二部分：中国特色社会主义理论。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第三部分：马克思主义哲学。</w:t>
      </w:r>
    </w:p>
    <w:p>
      <w:pPr>
        <w:ind w:firstLine="564" w:firstLineChars="188"/>
        <w:rPr>
          <w:rFonts w:ascii="仿宋_GB2312"/>
          <w:color w:val="FF0000"/>
          <w:sz w:val="30"/>
          <w:szCs w:val="30"/>
        </w:rPr>
      </w:pPr>
      <w:r>
        <w:rPr>
          <w:rFonts w:hint="eastAsia" w:ascii="仿宋_GB2312"/>
          <w:sz w:val="30"/>
          <w:szCs w:val="30"/>
        </w:rPr>
        <w:t>马克思主义哲学的主要内容及基本观点。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第四部分：应用文。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ascii="仿宋_GB2312"/>
          <w:sz w:val="30"/>
          <w:szCs w:val="30"/>
        </w:rPr>
        <w:t>应用文含义、特点、种类、作用、格式规范。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</w:t>
      </w:r>
      <w:r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第五部分：经济与管理基础知识及应用。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经济学的基本常识、基础理论及运用。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二、</w:t>
      </w:r>
      <w:r>
        <w:rPr>
          <w:rFonts w:hint="eastAsia" w:ascii="仿宋_GB2312"/>
          <w:sz w:val="30"/>
          <w:szCs w:val="30"/>
        </w:rPr>
        <w:t>管理学的基本常识、基础理论及运用。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第六部分：公民道德建设。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一、公民道德建设的指导思想、方针原则及主要内容。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二、社会主义核心价值观的概念、内涵及基本原则。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第七部分：省情市情。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四川省和成都市的历史文化、人口与民族、区域经济、地理位置、地形地貌、气候等特点。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第八部分：时事政治。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一年来国际、国内发生的重大事件。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二、国家、四川省、成都市近期出台的重大决策。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Y1MmM2MzU2MTU2ZTIwNGIxNGU5YzQzNzEzMDQifQ=="/>
  </w:docVars>
  <w:rsids>
    <w:rsidRoot w:val="0AE92F47"/>
    <w:rsid w:val="0AE92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 w:val="0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2024-03-28T09:38:00Z</dcterms:created>
  <dc:creator>七七</dc:creator>
  <cp:lastModifiedBy>七七</cp:lastModifiedBy>
  <dcterms:modified xsi:type="dcterms:W3CDTF">2024-03-28T09:40:17Z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014B6D15010C41CCADD6BFC4572FC4FF_11</vt:lpwstr>
  </property>
</Properties>
</file>