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jc w:val="both"/>
        <w:rPr>
          <w:rFonts w:hint="eastAsia" w:ascii="黑体" w:hAnsi="黑体" w:eastAsia="黑体"/>
          <w:kern w:val="2"/>
          <w:sz w:val="32"/>
          <w:szCs w:val="32"/>
        </w:rPr>
      </w:pPr>
      <w:r>
        <w:rPr>
          <w:rFonts w:hint="eastAsia" w:ascii="黑体" w:hAnsi="黑体" w:eastAsia="黑体"/>
          <w:kern w:val="2"/>
          <w:sz w:val="32"/>
          <w:szCs w:val="32"/>
        </w:rPr>
        <w:t>附件2</w:t>
      </w:r>
    </w:p>
    <w:p>
      <w:pPr>
        <w:widowControl w:val="0"/>
        <w:jc w:val="both"/>
        <w:rPr>
          <w:rFonts w:hint="eastAsia" w:ascii="黑体" w:hAnsi="黑体" w:eastAsia="黑体"/>
          <w:kern w:val="2"/>
          <w:sz w:val="32"/>
          <w:szCs w:val="32"/>
        </w:rPr>
      </w:pPr>
      <w:bookmarkStart w:id="0" w:name="_GoBack"/>
      <w:bookmarkEnd w:id="0"/>
    </w:p>
    <w:p>
      <w:pPr>
        <w:spacing w:after="240"/>
        <w:jc w:val="both"/>
        <w:rPr>
          <w:rFonts w:ascii="方正小标宋简体" w:hAnsi="华文中宋" w:eastAsia="方正小标宋简体"/>
          <w:sz w:val="36"/>
          <w:szCs w:val="36"/>
        </w:rPr>
      </w:pPr>
      <w:r>
        <w:rPr>
          <w:rFonts w:hint="eastAsia" w:ascii="方正小标宋简体" w:hAnsi="华文中宋" w:eastAsia="方正小标宋简体"/>
          <w:sz w:val="36"/>
          <w:szCs w:val="36"/>
        </w:rPr>
        <w:t>成都市事业单位公开招聘工作人员考试（笔试）大纲</w:t>
      </w:r>
    </w:p>
    <w:p>
      <w:pPr>
        <w:spacing w:after="240"/>
        <w:jc w:val="center"/>
        <w:rPr>
          <w:rFonts w:ascii="黑体" w:eastAsia="黑体"/>
          <w:b/>
          <w:sz w:val="30"/>
          <w:szCs w:val="30"/>
        </w:rPr>
      </w:pPr>
      <w:r>
        <w:rPr>
          <w:rFonts w:hint="eastAsia" w:ascii="黑体" w:eastAsia="黑体"/>
          <w:b/>
          <w:sz w:val="30"/>
          <w:szCs w:val="30"/>
        </w:rPr>
        <w:t>《职业能力倾向测验》</w:t>
      </w:r>
    </w:p>
    <w:p>
      <w:pPr>
        <w:ind w:firstLine="600" w:firstLineChars="20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《职业能力倾向测验》总分100分，考试时间90分钟，全部为客观试题，题型均为单项选择题。考试内容主要包括：数量关系、言语理解与表达、判断推理、常识判断、资料分析五个部分。</w:t>
      </w:r>
    </w:p>
    <w:p>
      <w:pPr>
        <w:ind w:firstLine="590" w:firstLineChars="196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第一部分：数量关系。</w:t>
      </w:r>
    </w:p>
    <w:p>
      <w:pPr>
        <w:ind w:firstLine="600" w:firstLineChars="20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数据关系的分析、运算，解决数量关系问题的能力。</w:t>
      </w:r>
    </w:p>
    <w:p>
      <w:pPr>
        <w:ind w:firstLine="602" w:firstLineChars="200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第二部分：言语理解与表达。</w:t>
      </w:r>
    </w:p>
    <w:p>
      <w:pPr>
        <w:ind w:left="602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一、字、词准确含义的掌握与运用能力。</w:t>
      </w:r>
    </w:p>
    <w:p>
      <w:pPr>
        <w:ind w:left="602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二、各类语句的准确表达方式的掌握与运用能力。</w:t>
      </w:r>
    </w:p>
    <w:p>
      <w:pPr>
        <w:ind w:firstLine="600" w:firstLineChars="20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三、短文材料的概括能力，细节的理解与分析判断能力。</w:t>
      </w:r>
    </w:p>
    <w:p>
      <w:pPr>
        <w:ind w:firstLine="602" w:firstLineChars="200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第三部分：判断推理。</w:t>
      </w:r>
    </w:p>
    <w:p>
      <w:pPr>
        <w:ind w:left="602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一、</w:t>
      </w:r>
      <w:r>
        <w:rPr>
          <w:rFonts w:hint="eastAsia" w:ascii="仿宋_GB2312" w:hAnsi="仿宋_GB2312" w:cs="仿宋_GB2312"/>
          <w:szCs w:val="32"/>
        </w:rPr>
        <w:t>图形的比较、组合、归纳、空间关系的准确识别及推理的能力。</w:t>
      </w:r>
    </w:p>
    <w:p>
      <w:pPr>
        <w:ind w:firstLine="600" w:firstLineChars="20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二、概念和标准的分析、判断能力。</w:t>
      </w:r>
    </w:p>
    <w:p>
      <w:pPr>
        <w:ind w:firstLine="600" w:firstLineChars="20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三、推理、演绎、归纳等逻辑思维的综合运用能力。</w:t>
      </w:r>
    </w:p>
    <w:p>
      <w:pPr>
        <w:ind w:firstLine="566" w:firstLineChars="188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第四部分：常识判断。</w:t>
      </w:r>
    </w:p>
    <w:p>
      <w:pPr>
        <w:ind w:firstLine="564" w:firstLineChars="188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人文、历史、天文、地理、科技等方面的知识及其运用能力。</w:t>
      </w:r>
    </w:p>
    <w:p>
      <w:pPr>
        <w:ind w:firstLine="566" w:firstLineChars="188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第五部分：资料分析。</w:t>
      </w:r>
    </w:p>
    <w:p>
      <w:pPr>
        <w:ind w:firstLine="564" w:firstLineChars="188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文字、图形、表格等资料的综合理解和分析加工能力。</w:t>
      </w:r>
    </w:p>
    <w:p>
      <w:pPr>
        <w:spacing w:after="240"/>
        <w:ind w:firstLine="564" w:firstLineChars="188"/>
        <w:jc w:val="center"/>
        <w:rPr>
          <w:rFonts w:ascii="黑体" w:eastAsia="黑体"/>
          <w:b/>
          <w:sz w:val="30"/>
          <w:szCs w:val="30"/>
        </w:rPr>
      </w:pPr>
      <w:r>
        <w:rPr>
          <w:rFonts w:ascii="仿宋_GB2312"/>
          <w:sz w:val="30"/>
          <w:szCs w:val="30"/>
        </w:rPr>
        <w:br w:type="page"/>
      </w:r>
      <w:r>
        <w:rPr>
          <w:rFonts w:hint="eastAsia" w:ascii="黑体" w:eastAsia="黑体"/>
          <w:b/>
          <w:sz w:val="30"/>
          <w:szCs w:val="30"/>
        </w:rPr>
        <w:t>《公共基础知识》</w:t>
      </w:r>
    </w:p>
    <w:p>
      <w:pPr>
        <w:ind w:firstLine="600" w:firstLineChars="200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《公共基础知识》总分100分，考试时间90分钟，全部为客观试题。题型为单项选择题、多项选择题和判断题三种。考试内容主要包括：法律基础、中国特色社会主义理论、马克思主义哲学、应用文、经济与管理基础知识及应用、公民道德建设、省情市情、时事政治等。</w:t>
      </w:r>
    </w:p>
    <w:p>
      <w:pPr>
        <w:ind w:firstLine="596" w:firstLineChars="198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第一部分：法律基础。</w:t>
      </w:r>
    </w:p>
    <w:p>
      <w:pPr>
        <w:ind w:firstLine="564" w:firstLineChars="188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一、法的一般原理、法的制定与实施。</w:t>
      </w:r>
    </w:p>
    <w:p>
      <w:pPr>
        <w:ind w:firstLine="564" w:firstLineChars="188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二、宪法、宪法性法律、行政许可法、行政处罚法、行政复议法、行政诉讼法、行政强制法、国家赔偿法、治安管理处罚法、道路交通安全法、民法典、民事诉讼法、刑法、刑事诉讼法、劳动法、劳动合同法、劳动合同法实施条例、社会保险法、反不正当竞争法、消费者权益保护法、食品安全法、产品质量法、环境保护法等的基本概念和基本原则。</w:t>
      </w:r>
    </w:p>
    <w:p>
      <w:pPr>
        <w:ind w:firstLine="564" w:firstLineChars="188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三、宪法、宪法性法律、行政许可法、行政处罚法、行政复议法、行政诉讼法、行政强制法、国家赔偿法、治安管理处罚法、道路交通安全法、民法典、民事诉讼法、刑法、刑事诉讼法、劳动法、劳动合同法、劳动合同法实施条例、社会保险法、反不正当竞争法、消费者权益保护法、食品安全法、产品质量法、环境保护法等的法律关系、法律行为和适用范围等。</w:t>
      </w:r>
    </w:p>
    <w:p>
      <w:pPr>
        <w:ind w:firstLine="596" w:firstLineChars="198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第二部分：中国特色社会主义理论。</w:t>
      </w:r>
    </w:p>
    <w:p>
      <w:pPr>
        <w:ind w:firstLine="566" w:firstLineChars="188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第三部分：马克思主义哲学。</w:t>
      </w:r>
    </w:p>
    <w:p>
      <w:pPr>
        <w:ind w:firstLine="564" w:firstLineChars="188"/>
        <w:rPr>
          <w:rFonts w:ascii="仿宋_GB2312"/>
          <w:color w:val="FF0000"/>
          <w:sz w:val="30"/>
          <w:szCs w:val="30"/>
        </w:rPr>
      </w:pPr>
      <w:r>
        <w:rPr>
          <w:rFonts w:hint="eastAsia" w:ascii="仿宋_GB2312"/>
          <w:sz w:val="30"/>
          <w:szCs w:val="30"/>
        </w:rPr>
        <w:t>马克思主义哲学的主要内容及基本观点。</w:t>
      </w:r>
    </w:p>
    <w:p>
      <w:pPr>
        <w:ind w:firstLine="596" w:firstLineChars="198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第四部分：应用文。</w:t>
      </w:r>
    </w:p>
    <w:p>
      <w:pPr>
        <w:ind w:firstLine="594" w:firstLineChars="198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一、</w:t>
      </w:r>
      <w:r>
        <w:rPr>
          <w:rFonts w:ascii="仿宋_GB2312"/>
          <w:sz w:val="30"/>
          <w:szCs w:val="30"/>
        </w:rPr>
        <w:t>应用文含义、特点、种类、作用、格式规范。</w:t>
      </w:r>
    </w:p>
    <w:p>
      <w:pPr>
        <w:ind w:firstLine="594" w:firstLineChars="198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二、</w:t>
      </w:r>
      <w:r>
        <w:rPr>
          <w:rFonts w:ascii="仿宋_GB2312"/>
          <w:sz w:val="30"/>
          <w:szCs w:val="30"/>
        </w:rPr>
        <w:t>法定公文的分类、构成要素、公文处理的概念、基本任务、基本原则及应用等。</w:t>
      </w:r>
    </w:p>
    <w:p>
      <w:pPr>
        <w:ind w:firstLine="596" w:firstLineChars="198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第五部分：经济与管理基础知识及应用。</w:t>
      </w:r>
    </w:p>
    <w:p>
      <w:pPr>
        <w:ind w:firstLine="596" w:firstLineChars="198"/>
        <w:rPr>
          <w:rFonts w:ascii="仿宋_GB2312"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一、</w:t>
      </w:r>
      <w:r>
        <w:rPr>
          <w:rFonts w:hint="eastAsia" w:ascii="仿宋_GB2312"/>
          <w:sz w:val="30"/>
          <w:szCs w:val="30"/>
        </w:rPr>
        <w:t>经济学的基本常识、基础理论及运用。</w:t>
      </w:r>
    </w:p>
    <w:p>
      <w:pPr>
        <w:ind w:firstLine="596" w:firstLineChars="198"/>
        <w:rPr>
          <w:rFonts w:ascii="仿宋_GB2312"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二、</w:t>
      </w:r>
      <w:r>
        <w:rPr>
          <w:rFonts w:hint="eastAsia" w:ascii="仿宋_GB2312"/>
          <w:sz w:val="30"/>
          <w:szCs w:val="30"/>
        </w:rPr>
        <w:t>管理学的基本常识、基础理论及运用。</w:t>
      </w:r>
    </w:p>
    <w:p>
      <w:pPr>
        <w:ind w:firstLine="596" w:firstLineChars="198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第六部分：公民道德建设。</w:t>
      </w:r>
    </w:p>
    <w:p>
      <w:pPr>
        <w:ind w:firstLine="594" w:firstLineChars="198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一、公民道德建设的指导思想、方针原则及主要内容。</w:t>
      </w:r>
    </w:p>
    <w:p>
      <w:pPr>
        <w:ind w:firstLine="594" w:firstLineChars="198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二、社会主义核心价值观的概念、内涵及基本原则。</w:t>
      </w:r>
    </w:p>
    <w:p>
      <w:pPr>
        <w:ind w:firstLine="596" w:firstLineChars="198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第七部分：省情市情。</w:t>
      </w:r>
    </w:p>
    <w:p>
      <w:pPr>
        <w:ind w:firstLine="594" w:firstLineChars="198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四川省和成都市的历史文化、人口与民族、区域经济、地理位置、地形地貌、气候等特点。</w:t>
      </w:r>
    </w:p>
    <w:p>
      <w:pPr>
        <w:ind w:firstLine="596" w:firstLineChars="198"/>
        <w:rPr>
          <w:rFonts w:ascii="仿宋_GB2312"/>
          <w:b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第八部分：时事政治。</w:t>
      </w:r>
    </w:p>
    <w:p>
      <w:pPr>
        <w:ind w:firstLine="596" w:firstLineChars="198"/>
        <w:rPr>
          <w:rFonts w:ascii="仿宋_GB2312"/>
          <w:sz w:val="30"/>
          <w:szCs w:val="30"/>
        </w:rPr>
      </w:pPr>
      <w:r>
        <w:rPr>
          <w:rFonts w:hint="eastAsia" w:ascii="仿宋_GB2312"/>
          <w:b/>
          <w:sz w:val="30"/>
          <w:szCs w:val="30"/>
        </w:rPr>
        <w:t>一、</w:t>
      </w:r>
      <w:r>
        <w:rPr>
          <w:rFonts w:hint="eastAsia" w:ascii="仿宋_GB2312"/>
          <w:sz w:val="30"/>
          <w:szCs w:val="30"/>
        </w:rPr>
        <w:t>一年来国际、国内发生的重大事件。</w:t>
      </w:r>
    </w:p>
    <w:p>
      <w:pPr>
        <w:ind w:firstLine="594" w:firstLineChars="198"/>
        <w:rPr>
          <w:rFonts w:ascii="仿宋_GB2312"/>
          <w:sz w:val="30"/>
          <w:szCs w:val="30"/>
        </w:rPr>
      </w:pPr>
      <w:r>
        <w:rPr>
          <w:rFonts w:hint="eastAsia" w:ascii="仿宋_GB2312"/>
          <w:sz w:val="30"/>
          <w:szCs w:val="30"/>
        </w:rPr>
        <w:t>二、国家、四川省、成都市近期出台的重大决策。</w:t>
      </w:r>
    </w:p>
    <w:p/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pacing w:line="300" w:lineRule="exact"/>
      <w:rPr>
        <w:rFonts w:ascii="楷体" w:hAnsi="楷体" w:eastAsia="楷体" w:cs="楷体"/>
        <w:color w:val="80808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ZGY1MmM2MzU2MTU2ZTIwNGIxNGU5YzQzNzEzMDQifQ=="/>
  </w:docVars>
  <w:rsids>
    <w:rsidRoot w:val="0AE92F47"/>
    <w:rsid w:val="0AE92F4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widowControl w:val="0"/>
    </w:pPr>
    <w:rPr>
      <w:rFonts w:ascii="Calibri" w:hAnsi="Calibri" w:eastAsia="宋体" w:cs="Times New Roman"/>
      <w:kern w:val="2"/>
      <w:sz w:val="21"/>
      <w:szCs w:val="2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2024-03-28T09:38:00Z</dcterms:created>
  <dc:creator>七七</dc:creator>
  <cp:lastModifiedBy>七七</cp:lastModifiedBy>
  <dcterms:modified xsi:type="dcterms:W3CDTF">2024-03-28T09:40:17Z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014B6D15010C41CCADD6BFC4572FC4FF_11</vt:lpwstr>
  </property>
</Properties>
</file>