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附件：</w:t>
      </w:r>
    </w:p>
    <w:p>
      <w:pPr>
        <w:pStyle w:val="2"/>
        <w:spacing w:line="4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安徽中医药大学第二附属医院2024年度硕士研究生招聘计划</w:t>
      </w:r>
    </w:p>
    <w:bookmarkEnd w:id="0"/>
    <w:tbl>
      <w:tblPr>
        <w:tblStyle w:val="4"/>
        <w:tblW w:w="1561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44"/>
        <w:gridCol w:w="870"/>
        <w:gridCol w:w="700"/>
        <w:gridCol w:w="3131"/>
        <w:gridCol w:w="930"/>
        <w:gridCol w:w="915"/>
        <w:gridCol w:w="1290"/>
        <w:gridCol w:w="990"/>
        <w:gridCol w:w="4050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拟聘人数</w:t>
            </w:r>
          </w:p>
        </w:tc>
        <w:tc>
          <w:tcPr>
            <w:tcW w:w="11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招聘岗位所需资格条件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笔试科目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4000290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针灸推拿学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1.应届毕业生；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2.要求具备医师资格证和住院医师规培合格证书；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3.具有英语六级证书（425分及以上）。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中医综合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4000291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超声医学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1.应届毕业生；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2.具备医师资格证和住院医师规培合格证书；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3.具有英语六级证书（425分及以上）。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医学影像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4000292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内科学、急诊医学、中医内科、中西医结合临床（急诊内科、心血管、消化、呼吸方向优先）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40周岁以下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中级及以上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1.具有三甲医院3年及以上工作经历；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2.具有英语六级证书（425分及以上）。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急诊医学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4000293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外科学、中医外科、中西医结合临床（急诊外科、普外科、脑外科方向优先）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40周岁以下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中级及以上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1.具有三甲医院3年及以上工作经历；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2.具有英语六级证书（425分及以上）。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急诊医学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2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>
      <w:pPr>
        <w:pStyle w:val="2"/>
        <w:spacing w:line="46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sectPr>
      <w:pgSz w:w="16838" w:h="11906" w:orient="landscape"/>
      <w:pgMar w:top="1417" w:right="1304" w:bottom="1417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A63D7"/>
    <w:rsid w:val="652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2024-04-07T09:02:00Z</dcterms:created>
  <dc:creator>邹晓莉</dc:creator>
  <cp:lastModifiedBy>邹晓莉</cp:lastModifiedBy>
  <dcterms:modified xsi:type="dcterms:W3CDTF">2024-04-07T09:02:25Z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