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宋体" w:hAnsi="宋体" w:eastAsia="宋体" w:cs="宋体"/>
          <w:color w:val="000000"/>
          <w:sz w:val="40"/>
          <w:szCs w:val="40"/>
          <w:u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40"/>
          <w:szCs w:val="40"/>
          <w:u w:val="none"/>
          <w:lang w:val="en-US" w:eastAsia="zh-CN" w:bidi="ar"/>
        </w:rPr>
        <w:t>天津市应急管理局2024年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公开招聘应急管理综合行政执法专职技术检查员</w:t>
      </w: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40"/>
          <w:szCs w:val="40"/>
          <w:u w:val="none"/>
          <w:lang w:val="en-US" w:eastAsia="zh-CN" w:bidi="ar"/>
        </w:rPr>
        <w:t>计划表</w:t>
      </w:r>
    </w:p>
    <w:tbl>
      <w:tblPr>
        <w:tblStyle w:val="6"/>
        <w:tblW w:w="149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964"/>
        <w:gridCol w:w="2520"/>
        <w:gridCol w:w="866"/>
        <w:gridCol w:w="2389"/>
        <w:gridCol w:w="938"/>
        <w:gridCol w:w="2062"/>
        <w:gridCol w:w="2388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25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86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987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7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0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所学专业                                    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专业技术职称（资格）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岗位一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对危险化学品企业安全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监管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提供专业技术支撑，协助开展行政执法工作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年龄在35周岁及以下，取得工程技术系列高级及以上专业技术职称的，可放宽至45周岁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0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学类、化工与制药类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、材料类、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bidi="ar"/>
              </w:rPr>
              <w:t>矿业类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电气类、自动化类、安全科学与工程类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工程技术系列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 w:bidi="ar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 w:bidi="ar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专业技术职称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 w:bidi="ar"/>
              </w:rPr>
              <w:t>或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取得中级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注册安全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  <w:lang w:val="en-US" w:eastAsia="zh-CN" w:bidi="ar"/>
              </w:rPr>
              <w:t>工程师</w:t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职业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资格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具有5年及以上化工、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制药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、危险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化学品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行业生产或安全管理工作经历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岗位二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对工贸行业企业安全监管提供专业技术支撑，协助开展行政执法工作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年龄在35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周岁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及以下，取得工程技术系列高级及以上专业技术职称的，可放宽至45周岁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062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lang w:eastAsia="zh-CN" w:bidi="ar"/>
              </w:rPr>
              <w:t>材料类、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lang w:bidi="ar"/>
              </w:rPr>
              <w:t>电气类、自动化类、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shd w:val="clear" w:color="auto" w:fill="auto"/>
                <w:lang w:eastAsia="zh-CN" w:bidi="ar"/>
              </w:rPr>
              <w:t>安全科学与工程类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工程技术系列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 w:bidi="ar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 w:bidi="ar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专业技术职称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 w:bidi="ar"/>
              </w:rPr>
              <w:t>或取得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中级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注册安全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  <w:lang w:val="en-US" w:eastAsia="zh-CN" w:bidi="ar"/>
              </w:rPr>
              <w:t>工程师</w:t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职业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资格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具有5年及以上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冶金、有色、建材、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 w:bidi="ar"/>
              </w:rPr>
              <w:t>机械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纺织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、轻工、烟草、商贸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行业生产或安全管理工作经历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</w:pP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岗位三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对安全评价等中介机构监管提供专业技术支撑，协助开展行政执法工作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年龄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在35周岁及以下，取得工程技术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系列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高级及以上专业技术职称的，可放宽至45周岁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大学本科及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以上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0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lang w:val="en-US" w:eastAsia="zh-CN" w:bidi="ar"/>
              </w:rPr>
              <w:t>化工与制药类、电气类、自动化类、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安全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lang w:val="en-US" w:eastAsia="zh-CN" w:bidi="ar"/>
              </w:rPr>
              <w:t>科学与工程类、冶金工程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工程技术系列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 w:bidi="ar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 w:bidi="ar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专业技术职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 w:bidi="ar"/>
              </w:rPr>
              <w:t>称或取得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中级注册安全</w:t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  <w:lang w:val="en-US" w:eastAsia="zh-CN" w:bidi="ar"/>
              </w:rPr>
              <w:t>工程师</w:t>
            </w:r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职业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资格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具有5年及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以上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安全评价行业工作经历</w:t>
            </w:r>
          </w:p>
        </w:tc>
      </w:tr>
    </w:tbl>
    <w:p>
      <w:pPr>
        <w:pStyle w:val="3"/>
        <w:widowControl/>
        <w:spacing w:before="0" w:beforeAutospacing="0" w:after="0" w:afterAutospacing="0" w:line="580" w:lineRule="exact"/>
        <w:ind w:firstLine="420"/>
        <w:jc w:val="both"/>
        <w:rPr>
          <w:rFonts w:hint="eastAsia"/>
          <w:lang w:eastAsia="zh-CN"/>
        </w:rPr>
      </w:pPr>
      <w:r>
        <w:rPr>
          <w:rFonts w:hint="eastAsia" w:ascii="黑体" w:hAnsi="黑体" w:eastAsia="黑体" w:cs="黑体"/>
          <w:highlight w:val="none"/>
        </w:rPr>
        <w:t>备注：</w:t>
      </w:r>
      <w:r>
        <w:rPr>
          <w:rFonts w:hint="eastAsia" w:ascii="仿宋_GB2312" w:hAnsi="仿宋_GB2312" w:eastAsia="仿宋_GB2312" w:cs="仿宋_GB2312"/>
          <w:highlight w:val="none"/>
        </w:rPr>
        <w:t>年龄计算时间截至</w:t>
      </w:r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  <w:t>2024年4月22</w:t>
      </w:r>
      <w:r>
        <w:rPr>
          <w:rFonts w:hint="eastAsia" w:ascii="仿宋_GB2312" w:hAnsi="仿宋_GB2312" w:eastAsia="仿宋_GB2312" w:cs="仿宋_GB2312"/>
          <w:highlight w:val="none"/>
        </w:rPr>
        <w:t>日；工作经历年限计算时间截至</w:t>
      </w:r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  <w:t>2024年4</w:t>
      </w:r>
      <w:r>
        <w:rPr>
          <w:rFonts w:hint="eastAsia" w:ascii="仿宋_GB2312" w:hAnsi="仿宋_GB2312" w:eastAsia="仿宋_GB2312" w:cs="仿宋_GB2312"/>
          <w:highlight w:val="none"/>
        </w:rPr>
        <w:t>月。</w:t>
      </w:r>
    </w:p>
    <w:p>
      <w:bookmarkStart w:id="0" w:name="_GoBack"/>
      <w:bookmarkEnd w:id="0"/>
    </w:p>
    <w:sectPr>
      <w:pgSz w:w="16838" w:h="11906" w:orient="landscape"/>
      <w:pgMar w:top="1701" w:right="1134" w:bottom="1134" w:left="1134" w:header="851" w:footer="68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文星仿宋">
    <w:altName w:val="仿宋"/>
    <w:panose1 w:val="02010604000101010101"/>
    <w:charset w:val="00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764B0"/>
    <w:rsid w:val="2DC764B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2024-04-15T07:14:00Z</dcterms:created>
  <dc:creator>hp</dc:creator>
  <cp:lastModifiedBy>hp</cp:lastModifiedBy>
  <dcterms:modified xsi:type="dcterms:W3CDTF">2024-04-15T07:14:44Z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