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宜宾市市属事业单位</w:t>
      </w: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  <w:t>2024年第三批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公开考核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color w:val="000000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招聘工作人员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  <w:lang w:val="en-US" w:eastAsia="zh-CN"/>
        </w:rPr>
        <w:t>卫生专场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报考信息表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068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2024-04-24T08:02:53Z</dcterms:created>
  <dc:creator>Administrator</dc:creator>
  <cp:lastModifiedBy>WPS_1649999488</cp:lastModifiedBy>
  <dcterms:modified xsi:type="dcterms:W3CDTF">2024-04-24T08:03:13Z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B45153B7022943D997840076E9864D67_12</vt:lpwstr>
  </property>
</Properties>
</file>