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142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86"/>
        <w:gridCol w:w="1205"/>
        <w:gridCol w:w="1090"/>
        <w:gridCol w:w="1705"/>
        <w:gridCol w:w="1068"/>
        <w:gridCol w:w="1046"/>
        <w:gridCol w:w="1248"/>
        <w:gridCol w:w="190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2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3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成安县2024年博硕人才需求信息表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引进数量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专业/研究领域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学历低限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成安县第一中学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取得对应学科高中教师资格证书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固话：0310-4695607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电话：13733309436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邮箱：897564737@qq.com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取得对应学科高中教师资格证书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取得对应学科高中教师资格证书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取得对应学科高中教师资格证书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对应学科高中教师资格证书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成安县综合职业技术学校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卫生信息教师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基础医学类、药学类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取得中职或高中教师资格证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固话：0310-7256656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电话：13730021555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邮箱：cazx5239366@163.com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计算机专业教师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计算机技术、人工智能、电子与通信工程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取得中职或高中教师资格证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语文教师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取得中职语文或高中语文教师资格证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英语教师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取得中职英语或高中英语教师资格证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数学教师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取得中职数学或高中数学教师资格证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417" w:right="777" w:bottom="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7EDE"/>
    <w:rsid w:val="457C7851"/>
    <w:rsid w:val="6F0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2024-02-15T08:18:00Z</dcterms:created>
  <dc:creator>lenovo</dc:creator>
  <cp:lastModifiedBy>超远</cp:lastModifiedBy>
  <dcterms:modified xsi:type="dcterms:W3CDTF">2024-04-20T00:16:45Z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