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0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4</w:t>
      </w:r>
      <w:r>
        <w:rPr>
          <w:rFonts w:hint="eastAsia" w:ascii="黑体" w:hAnsi="黑体" w:eastAsia="黑体"/>
          <w:b/>
          <w:sz w:val="32"/>
          <w:szCs w:val="32"/>
        </w:rPr>
        <w:t>年宁波财经学院高层次人才引进类型、要求和待遇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一、引进人才类型与应聘条件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（一）引进人才的类型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学校引进的高层次人才分为以下五类：</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第一类：学术领军人才（A1、A2）；</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第二类：学术带头人（B）；</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第三类：学术骨干（C1、C2）；</w:t>
      </w:r>
      <w:bookmarkStart w:id="0" w:name="OLE_LINK9"/>
      <w:bookmarkStart w:id="1" w:name="OLE_LINK8"/>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第四类：优秀博士（D）；</w:t>
      </w:r>
      <w:bookmarkEnd w:id="0"/>
      <w:bookmarkEnd w:id="1"/>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第五类：紧缺人才（E）。</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（二）基本应聘条件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坚持正确政治方向，思想素质好；身心健康，热爱学校的教育事业；师德高尚；具有较好的沟通交流和团队协作精神；具有较强的教学、科研或管理能力。</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（三）学术领军人才应聘条件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学术领军人才（A1），需要具备以下条件的一条：</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1．中国科学院院士、中国工程院院士、中国社会科学院学部委员、荣誉学部委员；</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2．国家“高层次人才特殊支持计划”杰出人才；</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3．浙江省“鲲鹏行动”计划入选者；</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4．“长江学者”特聘教授、讲座教授入选者；浙江省特级专家；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5．国家自然科学奖二等奖及以上（排名第一）；国家技术发明奖一等奖（排名第一）；国家科学技术进步奖一等奖（排名第一）；</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6．国家级教学成果奖一等奖及以上获得者（排名第一）；国家教学名师入选者（含原国家级教学名师）；</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7．海外著名大学担任杰出教授或讲席教授以及海内外具有与此相当学术地位和成就的专家学者。</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学术领军人才（A2），需要具备以下条件的一条：</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1．浙江省及以上“高层次人才特殊支持计划”哲学社会科学领军人才、科技创新领军人才、百千万工程领军人才；</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2．国家自然科学基金杰出青年科学基金获得者。省级教学名师；浙江省“钱江学者”特聘教授；</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3．国务院学位委员会学科评议组召集人；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国家自然科学奖获得者（二等奖排名第二）；国家技术发明奖获得者（一等奖排名第二，二等奖排名第一）；国家科学技术进步奖获得者（一等奖排名第二，二等奖排名第一）；国家级教学成果奖二等奖及以上获得者（排名第一）；教育部高等学校科学研究优秀成果奖（人文社会科学）二等奖及以上获得者（排名第一）；</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5．近五年内在《Nature》《Science》《中国社会科学》等发表文章；</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6．海内外具有与此相当学术地位和成就的专家学者。</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术领军人才实行“按需引才”，且所从事研究领域与学校发展的学科紧密相关，并鼓励团队引进，可通过双方协商实行特定的引才政策与考核机制，同时学术领军人才引进可不受学历、专业技术职务、资历等条件限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（四）学术带头人应聘条件，需要同时具备以下条件：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1．年龄不超过50周岁，一般应具有正高级专业技术职务，若为副高级专业技术职务，年龄须在45岁以下；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2．具有博士学位；具有较强的团结协作精神和学术组织管理能力，能统领学术队伍开展高层次的学科建设工作和学术活动；</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近5年内，主持过国家级教科研项目1项；或省部级教学科研成果二等奖1项；或横向课题到款额：人文社会类年度累计150万元以上、自然科学类年度累计225万元以上；或作为第一完成人实现成果转让1项，经费达100万元以上；</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4．近5年内，在本领域A类期刊发表学术论文2篇或B类期刊发表学术论文4篇；若为副高级专业技术职务，需在本领域A类期刊发表学术论文3篇或B类期刊发表学术论文5篇。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（五）学术骨干应聘条件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学术骨干（C1），需要同时具备以下条件：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1．年龄不超过45周岁;有博士学位，且具有副高级专业技术职务或3年以上中级专业技术职务；或具有博士后经历；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2．近5年内，主持省部级重点项目1项；或省部级一般项目2项；或获得省部级教研科研成果三等奖及以上1项；</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3．近5年内，在本领域A类期刊发表学术论文1篇或B类期刊发表学术论文2篇；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4．若应聘者学术业绩突出，有3篇及以上A类期刊发表的，不受上述2、3条款限制，可申请学术骨干职位。</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学术骨干（C2）：</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1．年龄不超过45周岁，具有博士学位；</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2．具有丰富的行业企业实践经验和高级专业技术职务；或近五年担任政府部门正处级及以上实职或大中型企业副总及以上职务3年及以上；</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3．近5年内，在本领域B类期刊发表论文1篇或C类期刊发表学术论文2篇；或获得省部级及以上领导批示或部门采纳决策建议稿2项；</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近5年内，获得国家发明专利1项；或参与市级及以上创新团队或一大型项目(排名前1)，且经证实已取得较好的经济或社会效益；或横向项目到款额人文社科类年度累计40万元及以上、自然科学类80万元及以上；或成果转让经费累计60万以上。</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（六）优秀博士应聘条件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1．年龄不超过40周岁，且具有博士学位；</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2．近4年内，在本领域B类期刊发表论文1篇或C类期刊学术论文2篇（其中一篇C类期刊，可为导师一作，博士本人二作）。</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（七）紧缺人才应聘条件</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1．具有高校系列副高及以上专业技术职务或有博士学位，年龄不超过40周岁（正高级专业技术职务不超过45岁）； </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2．具有博士学位人员，其学科专业背景以及研究领域符合学科专业发展需要，且经拟聘单位组织专家考察认定其具有较好的教学或科研潜力。</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其他人员，其所从教专业或研究领域，属于学校审定的紧缺学科专业范围，且具有较好的教学、科研能力。</w:t>
      </w:r>
    </w:p>
    <w:p>
      <w:pPr>
        <w:ind w:firstLine="560" w:firstLineChars="200"/>
        <w:rPr>
          <w:rFonts w:hint="eastAsia" w:ascii="仿宋_GB2312" w:hAnsi="宋体" w:eastAsia="仿宋_GB2312"/>
          <w:sz w:val="28"/>
          <w:szCs w:val="28"/>
        </w:rPr>
      </w:pPr>
    </w:p>
    <w:p>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二、</w:t>
      </w:r>
      <w:bookmarkStart w:id="2" w:name="_GoBack"/>
      <w:bookmarkEnd w:id="2"/>
      <w:r>
        <w:rPr>
          <w:rFonts w:hint="eastAsia" w:ascii="仿宋_GB2312" w:hAnsi="宋体" w:eastAsia="仿宋_GB2312"/>
          <w:sz w:val="28"/>
          <w:szCs w:val="28"/>
        </w:rPr>
        <w:t>各层次人才待遇见下表：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176"/>
        <w:gridCol w:w="1440"/>
        <w:gridCol w:w="139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176"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440"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1395" w:type="dxa"/>
            <w:shd w:val="clear" w:color="auto" w:fill="auto"/>
            <w:vAlign w:val="center"/>
          </w:tcPr>
          <w:p>
            <w:pPr>
              <w:spacing w:line="32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直聘</w:t>
            </w:r>
          </w:p>
          <w:p>
            <w:pPr>
              <w:spacing w:line="324"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政策</w:t>
            </w:r>
          </w:p>
        </w:tc>
        <w:tc>
          <w:tcPr>
            <w:tcW w:w="2387" w:type="dxa"/>
            <w:shd w:val="clear" w:color="auto" w:fill="auto"/>
            <w:vAlign w:val="center"/>
          </w:tcPr>
          <w:p>
            <w:pPr>
              <w:spacing w:line="324" w:lineRule="auto"/>
              <w:jc w:val="center"/>
              <w:rPr>
                <w:rFonts w:hint="eastAsia" w:ascii="宋体" w:hAnsi="宋体" w:eastAsia="宋体" w:cs="宋体"/>
                <w:b/>
                <w:bCs/>
                <w:sz w:val="24"/>
                <w:szCs w:val="24"/>
              </w:rPr>
            </w:pPr>
            <w:r>
              <w:rPr>
                <w:rFonts w:hint="eastAsia" w:ascii="宋体" w:hAnsi="宋体" w:eastAsia="宋体" w:cs="宋体"/>
                <w:b/>
                <w:bCs/>
                <w:sz w:val="24"/>
                <w:szCs w:val="24"/>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395" w:type="dxa"/>
            <w:vMerge w:val="restart"/>
            <w:shd w:val="clear" w:color="auto" w:fill="auto"/>
            <w:vAlign w:val="center"/>
          </w:tcPr>
          <w:p>
            <w:pPr>
              <w:numPr>
                <w:ilvl w:val="0"/>
                <w:numId w:val="0"/>
              </w:numPr>
              <w:spacing w:line="360" w:lineRule="auto"/>
              <w:jc w:val="center"/>
              <w:rPr>
                <w:rFonts w:hint="default" w:ascii="宋体" w:hAnsi="宋体" w:eastAsia="宋体"/>
                <w:sz w:val="24"/>
                <w:szCs w:val="24"/>
                <w:lang w:val="en-US" w:eastAsia="zh-CN"/>
              </w:rPr>
            </w:pPr>
            <w:r>
              <w:rPr>
                <w:rFonts w:hint="eastAsia" w:ascii="宋体" w:hAnsi="宋体" w:eastAsia="宋体"/>
                <w:sz w:val="24"/>
                <w:szCs w:val="24"/>
              </w:rPr>
              <w:t>直聘正高</w:t>
            </w:r>
          </w:p>
        </w:tc>
        <w:tc>
          <w:tcPr>
            <w:tcW w:w="2387" w:type="dxa"/>
            <w:vMerge w:val="restart"/>
            <w:shd w:val="clear" w:color="auto" w:fill="auto"/>
            <w:vAlign w:val="center"/>
          </w:tcPr>
          <w:p>
            <w:pPr>
              <w:numPr>
                <w:ilvl w:val="0"/>
                <w:numId w:val="1"/>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宁波市事业编；</w:t>
            </w:r>
          </w:p>
          <w:p>
            <w:pPr>
              <w:numPr>
                <w:ilvl w:val="0"/>
                <w:numId w:val="1"/>
              </w:num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住房过渡政策二选一：学校提供过渡性住房/享受租房补贴（每月2千元，享受2年）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≥70</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≥45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c>
          <w:tcPr>
            <w:tcW w:w="1395" w:type="dxa"/>
            <w:vMerge w:val="restart"/>
            <w:shd w:val="clear" w:color="auto" w:fill="auto"/>
            <w:vAlign w:val="center"/>
          </w:tcPr>
          <w:p>
            <w:pPr>
              <w:spacing w:line="360" w:lineRule="auto"/>
              <w:jc w:val="center"/>
              <w:rPr>
                <w:rFonts w:ascii="宋体" w:hAnsi="宋体" w:eastAsia="宋体" w:cs="Tahoma"/>
                <w:sz w:val="24"/>
                <w:szCs w:val="24"/>
              </w:rPr>
            </w:pPr>
            <w:r>
              <w:rPr>
                <w:rFonts w:hint="eastAsia" w:ascii="宋体" w:hAnsi="宋体" w:eastAsia="宋体"/>
                <w:sz w:val="24"/>
                <w:szCs w:val="24"/>
              </w:rPr>
              <w:t>直聘副高</w:t>
            </w:r>
          </w:p>
        </w:tc>
        <w:tc>
          <w:tcPr>
            <w:tcW w:w="2387" w:type="dxa"/>
            <w:vMerge w:val="continue"/>
            <w:shd w:val="clear" w:color="auto" w:fill="auto"/>
            <w:vAlign w:val="center"/>
          </w:tcPr>
          <w:p>
            <w:pPr>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restart"/>
            <w:shd w:val="clear" w:color="auto" w:fill="auto"/>
            <w:vAlign w:val="center"/>
          </w:tcPr>
          <w:p>
            <w:pPr>
              <w:spacing w:line="360" w:lineRule="auto"/>
              <w:jc w:val="center"/>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w:t>
            </w:r>
          </w:p>
        </w:tc>
        <w:tc>
          <w:tcPr>
            <w:tcW w:w="2387" w:type="dxa"/>
            <w:vMerge w:val="continue"/>
            <w:shd w:val="clear" w:color="auto" w:fill="auto"/>
            <w:vAlign w:val="center"/>
          </w:tcPr>
          <w:p>
            <w:pPr>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≥17</w:t>
            </w:r>
          </w:p>
        </w:tc>
        <w:tc>
          <w:tcPr>
            <w:tcW w:w="1440"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1395" w:type="dxa"/>
            <w:vMerge w:val="continue"/>
            <w:shd w:val="clear" w:color="auto" w:fill="auto"/>
            <w:vAlign w:val="center"/>
          </w:tcPr>
          <w:p>
            <w:pPr>
              <w:spacing w:line="360" w:lineRule="auto"/>
              <w:jc w:val="center"/>
              <w:rPr>
                <w:rFonts w:ascii="宋体" w:hAnsi="宋体" w:eastAsia="宋体"/>
                <w:sz w:val="24"/>
                <w:szCs w:val="24"/>
              </w:rPr>
            </w:pPr>
          </w:p>
        </w:tc>
        <w:tc>
          <w:tcPr>
            <w:tcW w:w="2387" w:type="dxa"/>
            <w:vMerge w:val="continue"/>
            <w:shd w:val="clear" w:color="auto" w:fill="auto"/>
            <w:vAlign w:val="center"/>
          </w:tcPr>
          <w:p>
            <w:pPr>
              <w:spacing w:line="360" w:lineRule="auto"/>
              <w:jc w:val="center"/>
              <w:rPr>
                <w:rFonts w:ascii="宋体" w:hAnsi="宋体" w:eastAsia="宋体"/>
                <w:sz w:val="24"/>
                <w:szCs w:val="24"/>
              </w:rPr>
            </w:pPr>
          </w:p>
        </w:tc>
      </w:tr>
    </w:tbl>
    <w:p>
      <w:pPr>
        <w:spacing w:line="360" w:lineRule="auto"/>
        <w:rPr>
          <w:rFonts w:ascii="宋体" w:hAnsi="宋体" w:eastAsia="宋体"/>
          <w:sz w:val="24"/>
          <w:szCs w:val="24"/>
        </w:rPr>
      </w:pPr>
    </w:p>
    <w:p>
      <w:pPr>
        <w:spacing w:after="0" w:line="360" w:lineRule="auto"/>
        <w:ind w:firstLine="480" w:firstLineChars="200"/>
        <w:rPr>
          <w:rFonts w:ascii="宋体" w:hAnsi="宋体" w:eastAsia="宋体" w:cs="宋体"/>
          <w:b/>
          <w:bCs/>
          <w:sz w:val="28"/>
          <w:szCs w:val="28"/>
        </w:rPr>
      </w:pPr>
      <w:r>
        <w:rPr>
          <w:rFonts w:hint="eastAsia" w:ascii="宋体" w:hAnsi="宋体" w:eastAsia="宋体"/>
          <w:sz w:val="24"/>
          <w:szCs w:val="24"/>
        </w:rPr>
        <w:t>注：高层次人才实行聘任制任务目标管理制度，A1</w:t>
      </w:r>
      <w:r>
        <w:rPr>
          <w:rFonts w:hint="eastAsia" w:ascii="宋体" w:hAnsi="宋体" w:eastAsia="宋体"/>
          <w:sz w:val="24"/>
          <w:szCs w:val="24"/>
          <w:lang w:val="en-US" w:eastAsia="zh-CN"/>
        </w:rPr>
        <w:t>类</w:t>
      </w:r>
      <w:r>
        <w:rPr>
          <w:rFonts w:hint="eastAsia" w:ascii="宋体" w:hAnsi="宋体" w:eastAsia="宋体"/>
          <w:sz w:val="24"/>
          <w:szCs w:val="24"/>
        </w:rPr>
        <w:t>人才实行终身聘任制</w:t>
      </w:r>
      <w:r>
        <w:rPr>
          <w:rFonts w:hint="eastAsia" w:ascii="宋体" w:hAnsi="宋体" w:eastAsia="宋体"/>
          <w:sz w:val="24"/>
          <w:szCs w:val="24"/>
          <w:lang w:eastAsia="zh-CN"/>
        </w:rPr>
        <w:t>，</w:t>
      </w:r>
      <w:r>
        <w:rPr>
          <w:rFonts w:hint="eastAsia" w:ascii="宋体" w:hAnsi="宋体" w:eastAsia="宋体"/>
          <w:sz w:val="24"/>
          <w:szCs w:val="24"/>
        </w:rPr>
        <w:t>A</w:t>
      </w:r>
      <w:r>
        <w:rPr>
          <w:rFonts w:hint="eastAsia" w:ascii="宋体" w:hAnsi="宋体" w:eastAsia="宋体"/>
          <w:sz w:val="24"/>
          <w:szCs w:val="24"/>
          <w:lang w:val="en-US" w:eastAsia="zh-CN"/>
        </w:rPr>
        <w:t>2类</w:t>
      </w:r>
      <w:r>
        <w:rPr>
          <w:rFonts w:hint="eastAsia" w:ascii="宋体" w:hAnsi="宋体" w:eastAsia="宋体"/>
          <w:sz w:val="24"/>
          <w:szCs w:val="24"/>
        </w:rPr>
        <w:t>、</w:t>
      </w:r>
      <w:r>
        <w:rPr>
          <w:rFonts w:hint="eastAsia" w:ascii="宋体" w:hAnsi="宋体" w:eastAsia="宋体"/>
          <w:sz w:val="24"/>
          <w:szCs w:val="24"/>
          <w:lang w:val="en-US" w:eastAsia="zh-CN"/>
        </w:rPr>
        <w:t>B</w:t>
      </w:r>
      <w:r>
        <w:rPr>
          <w:rFonts w:hint="eastAsia" w:ascii="宋体" w:hAnsi="宋体" w:eastAsia="宋体"/>
          <w:sz w:val="24"/>
          <w:szCs w:val="24"/>
        </w:rPr>
        <w:t>、C1类人才首聘期为5年，C2类及以下人才首聘期为3年。</w:t>
      </w:r>
    </w:p>
    <w:p>
      <w:pPr>
        <w:spacing w:line="360" w:lineRule="auto"/>
        <w:ind w:firstLine="480" w:firstLineChars="200"/>
        <w:rPr>
          <w:rFonts w:ascii="宋体" w:hAnsi="宋体" w:eastAsia="宋体"/>
          <w:sz w:val="24"/>
          <w:szCs w:val="24"/>
        </w:rPr>
      </w:pPr>
    </w:p>
    <w:p>
      <w:pPr>
        <w:pStyle w:val="7"/>
        <w:spacing w:line="420" w:lineRule="atLeast"/>
        <w:textAlignment w:val="top"/>
        <w:rPr>
          <w:rFonts w:eastAsiaTheme="minorEastAsia"/>
          <w:color w:val="000000"/>
          <w:sz w:val="28"/>
          <w:szCs w:val="28"/>
        </w:rPr>
      </w:pPr>
    </w:p>
    <w:p>
      <w:pPr>
        <w:pStyle w:val="7"/>
        <w:spacing w:line="420" w:lineRule="atLeast"/>
        <w:ind w:firstLine="6160" w:firstLineChars="2200"/>
        <w:textAlignment w:val="top"/>
        <w:rPr>
          <w:rFonts w:eastAsiaTheme="minorEastAsia"/>
          <w:color w:val="000000"/>
          <w:sz w:val="28"/>
          <w:szCs w:val="28"/>
        </w:rPr>
      </w:pPr>
      <w:r>
        <w:rPr>
          <w:rFonts w:hint="eastAsia" w:eastAsiaTheme="minorEastAsia"/>
          <w:color w:val="000000"/>
          <w:sz w:val="28"/>
          <w:szCs w:val="28"/>
        </w:rPr>
        <w:t>20</w:t>
      </w:r>
      <w:r>
        <w:rPr>
          <w:rFonts w:hint="eastAsia" w:eastAsiaTheme="minorEastAsia"/>
          <w:color w:val="000000"/>
          <w:sz w:val="28"/>
          <w:szCs w:val="28"/>
          <w:lang w:val="en-US" w:eastAsia="zh-CN"/>
        </w:rPr>
        <w:t>24</w:t>
      </w:r>
      <w:r>
        <w:rPr>
          <w:rFonts w:hint="eastAsia" w:eastAsiaTheme="minorEastAsia"/>
          <w:color w:val="000000"/>
          <w:sz w:val="28"/>
          <w:szCs w:val="28"/>
        </w:rPr>
        <w:t>年</w:t>
      </w:r>
      <w:r>
        <w:rPr>
          <w:rFonts w:hint="eastAsia" w:eastAsiaTheme="minorEastAsia"/>
          <w:color w:val="000000"/>
          <w:sz w:val="28"/>
          <w:szCs w:val="28"/>
          <w:lang w:val="en-US" w:eastAsia="zh-CN"/>
        </w:rPr>
        <w:t xml:space="preserve">  </w:t>
      </w:r>
      <w:r>
        <w:rPr>
          <w:rFonts w:hint="eastAsia" w:eastAsiaTheme="minorEastAsia"/>
          <w:color w:val="000000"/>
          <w:sz w:val="28"/>
          <w:szCs w:val="28"/>
        </w:rPr>
        <w:t>月</w:t>
      </w:r>
      <w:r>
        <w:rPr>
          <w:rFonts w:hint="eastAsia" w:eastAsiaTheme="minorEastAsia"/>
          <w:color w:val="000000"/>
          <w:sz w:val="28"/>
          <w:szCs w:val="28"/>
          <w:lang w:val="en-US" w:eastAsia="zh-CN"/>
        </w:rPr>
        <w:t xml:space="preserve">   </w:t>
      </w:r>
      <w:r>
        <w:rPr>
          <w:rFonts w:hint="eastAsia" w:eastAsiaTheme="minorEastAsia"/>
          <w:color w:val="00000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177D1"/>
    <w:multiLevelType w:val="singleLevel"/>
    <w:tmpl w:val="D93177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TliMGM1MzM0MmM2NTlhZmRiOWI4ZmJlZGU3NGQifQ=="/>
  </w:docVars>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3953204"/>
    <w:rsid w:val="07A56875"/>
    <w:rsid w:val="0AE06EF0"/>
    <w:rsid w:val="0DC5083E"/>
    <w:rsid w:val="109B3A94"/>
    <w:rsid w:val="15DA40B7"/>
    <w:rsid w:val="163B121C"/>
    <w:rsid w:val="1D0B5296"/>
    <w:rsid w:val="3F4377A7"/>
    <w:rsid w:val="438A46D5"/>
    <w:rsid w:val="4E1B34EA"/>
    <w:rsid w:val="4E60681C"/>
    <w:rsid w:val="597A7152"/>
    <w:rsid w:val="703F6804"/>
    <w:rsid w:val="7DC16498"/>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styleId="12">
    <w:name w:val="page number"/>
    <w:autoRedefine/>
    <w:qFormat/>
    <w:uiPriority w:val="99"/>
    <w:rPr>
      <w:rFonts w:cs="Times New Roman"/>
    </w:rPr>
  </w:style>
  <w:style w:type="character" w:styleId="13">
    <w:name w:val="Emphasis"/>
    <w:basedOn w:val="10"/>
    <w:autoRedefine/>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qFormat/>
    <w:uiPriority w:val="99"/>
    <w:rPr>
      <w:sz w:val="18"/>
      <w:szCs w:val="18"/>
    </w:rPr>
  </w:style>
  <w:style w:type="character" w:customStyle="1" w:styleId="17">
    <w:name w:val="批注框文本 Char"/>
    <w:basedOn w:val="10"/>
    <w:link w:val="4"/>
    <w:autoRedefine/>
    <w:semiHidden/>
    <w:qFormat/>
    <w:uiPriority w:val="99"/>
    <w:rPr>
      <w:sz w:val="18"/>
      <w:szCs w:val="18"/>
    </w:rPr>
  </w:style>
  <w:style w:type="character" w:customStyle="1" w:styleId="18">
    <w:name w:val="标题 2 Char"/>
    <w:basedOn w:val="10"/>
    <w:link w:val="2"/>
    <w:autoRedefine/>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autoRedefine/>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1900</Words>
  <Characters>1995</Characters>
  <Lines>15</Lines>
  <Paragraphs>4</Paragraphs>
  <TotalTime>6</TotalTime>
  <ScaleCrop>false</ScaleCrop>
  <LinksUpToDate>false</LinksUpToDate>
  <CharactersWithSpaces>2037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2022-03-10T17:24:00Z</dcterms:created>
  <dc:creator>吴蓓</dc:creator>
  <cp:lastModifiedBy>Administrator</cp:lastModifiedBy>
  <cp:lastPrinted>2019-02-28T08:21:00Z</cp:lastPrinted>
  <dcterms:modified xsi:type="dcterms:W3CDTF">2024-04-01T00:34:27Z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F3F14552C8F54923AB7EC98C816D97BA</vt:lpwstr>
  </property>
</Properties>
</file>