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2</w:t>
      </w:r>
    </w:p>
    <w:p>
      <w:pPr>
        <w:jc w:val="center"/>
        <w:rPr>
          <w:rFonts w:ascii="方正小标宋简体" w:eastAsia="方正小标宋简体"/>
          <w:sz w:val="44"/>
          <w:szCs w:val="44"/>
        </w:rPr>
      </w:pPr>
      <w:r>
        <w:rPr>
          <w:rFonts w:hint="eastAsia" w:ascii="方正小标宋简体" w:eastAsia="方正小标宋简体"/>
          <w:sz w:val="44"/>
          <w:szCs w:val="44"/>
        </w:rPr>
        <w:t>中国国际进口博览局2024年第二次公开招聘考试安排</w:t>
      </w:r>
    </w:p>
    <w:tbl>
      <w:tblPr>
        <w:tblStyle w:val="5"/>
        <w:tblW w:w="15310"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1053"/>
        <w:gridCol w:w="844"/>
        <w:gridCol w:w="2427"/>
        <w:gridCol w:w="3260"/>
        <w:gridCol w:w="851"/>
        <w:gridCol w:w="1843"/>
        <w:gridCol w:w="1842"/>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496" w:type="dxa"/>
            <w:vMerge w:val="restart"/>
            <w:vAlign w:val="center"/>
          </w:tcPr>
          <w:p>
            <w:pPr>
              <w:snapToGrid w:val="0"/>
              <w:jc w:val="center"/>
              <w:rPr>
                <w:rFonts w:ascii="黑体" w:hAnsi="黑体" w:eastAsia="黑体"/>
                <w:sz w:val="28"/>
                <w:szCs w:val="24"/>
              </w:rPr>
            </w:pPr>
            <w:r>
              <w:rPr>
                <w:rFonts w:hint="eastAsia" w:ascii="黑体" w:hAnsi="黑体" w:eastAsia="黑体"/>
                <w:sz w:val="28"/>
                <w:szCs w:val="24"/>
              </w:rPr>
              <w:t>序号</w:t>
            </w:r>
          </w:p>
        </w:tc>
        <w:tc>
          <w:tcPr>
            <w:tcW w:w="1053" w:type="dxa"/>
            <w:vMerge w:val="restart"/>
            <w:vAlign w:val="center"/>
          </w:tcPr>
          <w:p>
            <w:pPr>
              <w:snapToGrid w:val="0"/>
              <w:jc w:val="center"/>
              <w:rPr>
                <w:rFonts w:ascii="黑体" w:hAnsi="黑体" w:eastAsia="黑体"/>
                <w:sz w:val="28"/>
                <w:szCs w:val="24"/>
              </w:rPr>
            </w:pPr>
            <w:r>
              <w:rPr>
                <w:rFonts w:hint="eastAsia" w:ascii="黑体" w:hAnsi="黑体" w:eastAsia="黑体"/>
                <w:sz w:val="28"/>
                <w:szCs w:val="24"/>
              </w:rPr>
              <w:t>岗位</w:t>
            </w:r>
          </w:p>
        </w:tc>
        <w:tc>
          <w:tcPr>
            <w:tcW w:w="6531" w:type="dxa"/>
            <w:gridSpan w:val="3"/>
            <w:vAlign w:val="center"/>
          </w:tcPr>
          <w:p>
            <w:pPr>
              <w:snapToGrid w:val="0"/>
              <w:jc w:val="center"/>
              <w:rPr>
                <w:rFonts w:ascii="黑体" w:hAnsi="黑体" w:eastAsia="黑体"/>
                <w:sz w:val="28"/>
                <w:szCs w:val="24"/>
              </w:rPr>
            </w:pPr>
            <w:r>
              <w:rPr>
                <w:rFonts w:hint="eastAsia" w:ascii="黑体" w:hAnsi="黑体" w:eastAsia="黑体"/>
                <w:sz w:val="28"/>
                <w:szCs w:val="24"/>
              </w:rPr>
              <w:t>第一轮考试</w:t>
            </w:r>
          </w:p>
        </w:tc>
        <w:tc>
          <w:tcPr>
            <w:tcW w:w="4536" w:type="dxa"/>
            <w:gridSpan w:val="3"/>
            <w:vAlign w:val="center"/>
          </w:tcPr>
          <w:p>
            <w:pPr>
              <w:snapToGrid w:val="0"/>
              <w:jc w:val="center"/>
              <w:rPr>
                <w:rFonts w:ascii="黑体" w:hAnsi="黑体" w:eastAsia="黑体"/>
                <w:sz w:val="28"/>
                <w:szCs w:val="24"/>
              </w:rPr>
            </w:pPr>
            <w:r>
              <w:rPr>
                <w:rFonts w:hint="eastAsia" w:ascii="黑体" w:hAnsi="黑体" w:eastAsia="黑体"/>
                <w:sz w:val="28"/>
                <w:szCs w:val="24"/>
              </w:rPr>
              <w:t>第二轮考试</w:t>
            </w:r>
          </w:p>
        </w:tc>
        <w:tc>
          <w:tcPr>
            <w:tcW w:w="2694" w:type="dxa"/>
            <w:vMerge w:val="restart"/>
            <w:vAlign w:val="center"/>
          </w:tcPr>
          <w:p>
            <w:pPr>
              <w:snapToGrid w:val="0"/>
              <w:jc w:val="center"/>
              <w:rPr>
                <w:rFonts w:ascii="黑体" w:hAnsi="黑体" w:eastAsia="黑体"/>
                <w:sz w:val="28"/>
                <w:szCs w:val="24"/>
              </w:rPr>
            </w:pPr>
            <w:r>
              <w:rPr>
                <w:rFonts w:hint="eastAsia" w:ascii="黑体" w:hAnsi="黑体" w:eastAsia="黑体"/>
                <w:sz w:val="28"/>
                <w:szCs w:val="24"/>
              </w:rPr>
              <w:t>总成绩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Merge w:val="continue"/>
            <w:vAlign w:val="center"/>
          </w:tcPr>
          <w:p>
            <w:pPr>
              <w:snapToGrid w:val="0"/>
              <w:jc w:val="center"/>
              <w:rPr>
                <w:rFonts w:ascii="黑体" w:hAnsi="黑体" w:eastAsia="黑体"/>
                <w:sz w:val="28"/>
                <w:szCs w:val="24"/>
              </w:rPr>
            </w:pPr>
          </w:p>
        </w:tc>
        <w:tc>
          <w:tcPr>
            <w:tcW w:w="1053" w:type="dxa"/>
            <w:vMerge w:val="continue"/>
            <w:vAlign w:val="center"/>
          </w:tcPr>
          <w:p>
            <w:pPr>
              <w:snapToGrid w:val="0"/>
              <w:jc w:val="center"/>
              <w:rPr>
                <w:rFonts w:ascii="黑体" w:hAnsi="黑体" w:eastAsia="黑体"/>
                <w:sz w:val="28"/>
                <w:szCs w:val="24"/>
              </w:rPr>
            </w:pPr>
          </w:p>
        </w:tc>
        <w:tc>
          <w:tcPr>
            <w:tcW w:w="844" w:type="dxa"/>
            <w:vAlign w:val="center"/>
          </w:tcPr>
          <w:p>
            <w:pPr>
              <w:snapToGrid w:val="0"/>
              <w:jc w:val="center"/>
              <w:rPr>
                <w:rFonts w:ascii="黑体" w:hAnsi="黑体" w:eastAsia="黑体"/>
                <w:sz w:val="28"/>
                <w:szCs w:val="24"/>
              </w:rPr>
            </w:pPr>
            <w:r>
              <w:rPr>
                <w:rFonts w:hint="eastAsia" w:ascii="黑体" w:hAnsi="黑体" w:eastAsia="黑体"/>
                <w:sz w:val="28"/>
                <w:szCs w:val="24"/>
              </w:rPr>
              <w:t>计划</w:t>
            </w:r>
          </w:p>
          <w:p>
            <w:pPr>
              <w:snapToGrid w:val="0"/>
              <w:jc w:val="center"/>
              <w:rPr>
                <w:rFonts w:ascii="黑体" w:hAnsi="黑体" w:eastAsia="黑体"/>
                <w:sz w:val="28"/>
                <w:szCs w:val="24"/>
              </w:rPr>
            </w:pPr>
            <w:r>
              <w:rPr>
                <w:rFonts w:hint="eastAsia" w:ascii="黑体" w:hAnsi="黑体" w:eastAsia="黑体"/>
                <w:sz w:val="28"/>
                <w:szCs w:val="24"/>
              </w:rPr>
              <w:t>时间</w:t>
            </w:r>
          </w:p>
        </w:tc>
        <w:tc>
          <w:tcPr>
            <w:tcW w:w="2427" w:type="dxa"/>
            <w:vAlign w:val="center"/>
          </w:tcPr>
          <w:p>
            <w:pPr>
              <w:snapToGrid w:val="0"/>
              <w:jc w:val="center"/>
              <w:rPr>
                <w:rFonts w:ascii="黑体" w:hAnsi="黑体" w:eastAsia="黑体"/>
                <w:sz w:val="28"/>
                <w:szCs w:val="24"/>
              </w:rPr>
            </w:pPr>
            <w:r>
              <w:rPr>
                <w:rFonts w:hint="eastAsia" w:ascii="黑体" w:hAnsi="黑体" w:eastAsia="黑体"/>
                <w:sz w:val="28"/>
                <w:szCs w:val="24"/>
              </w:rPr>
              <w:t>考试内容</w:t>
            </w:r>
          </w:p>
        </w:tc>
        <w:tc>
          <w:tcPr>
            <w:tcW w:w="3260" w:type="dxa"/>
            <w:vAlign w:val="center"/>
          </w:tcPr>
          <w:p>
            <w:pPr>
              <w:snapToGrid w:val="0"/>
              <w:jc w:val="center"/>
              <w:rPr>
                <w:rFonts w:ascii="黑体" w:hAnsi="黑体" w:eastAsia="黑体"/>
                <w:sz w:val="28"/>
                <w:szCs w:val="24"/>
              </w:rPr>
            </w:pPr>
            <w:r>
              <w:rPr>
                <w:rFonts w:hint="eastAsia" w:ascii="黑体" w:hAnsi="黑体" w:eastAsia="黑体"/>
                <w:sz w:val="28"/>
                <w:szCs w:val="24"/>
              </w:rPr>
              <w:t>成绩</w:t>
            </w:r>
          </w:p>
        </w:tc>
        <w:tc>
          <w:tcPr>
            <w:tcW w:w="851" w:type="dxa"/>
            <w:vAlign w:val="center"/>
          </w:tcPr>
          <w:p>
            <w:pPr>
              <w:snapToGrid w:val="0"/>
              <w:jc w:val="center"/>
              <w:rPr>
                <w:rFonts w:ascii="黑体" w:hAnsi="黑体" w:eastAsia="黑体"/>
                <w:sz w:val="28"/>
                <w:szCs w:val="24"/>
              </w:rPr>
            </w:pPr>
            <w:r>
              <w:rPr>
                <w:rFonts w:hint="eastAsia" w:ascii="黑体" w:hAnsi="黑体" w:eastAsia="黑体"/>
                <w:sz w:val="28"/>
                <w:szCs w:val="24"/>
              </w:rPr>
              <w:t>计划</w:t>
            </w:r>
          </w:p>
          <w:p>
            <w:pPr>
              <w:snapToGrid w:val="0"/>
              <w:jc w:val="center"/>
              <w:rPr>
                <w:rFonts w:ascii="黑体" w:hAnsi="黑体" w:eastAsia="黑体"/>
                <w:sz w:val="28"/>
                <w:szCs w:val="24"/>
              </w:rPr>
            </w:pPr>
            <w:r>
              <w:rPr>
                <w:rFonts w:hint="eastAsia" w:ascii="黑体" w:hAnsi="黑体" w:eastAsia="黑体"/>
                <w:sz w:val="28"/>
                <w:szCs w:val="24"/>
              </w:rPr>
              <w:t>时间</w:t>
            </w:r>
          </w:p>
        </w:tc>
        <w:tc>
          <w:tcPr>
            <w:tcW w:w="1843" w:type="dxa"/>
            <w:vAlign w:val="center"/>
          </w:tcPr>
          <w:p>
            <w:pPr>
              <w:snapToGrid w:val="0"/>
              <w:jc w:val="center"/>
              <w:rPr>
                <w:rFonts w:ascii="黑体" w:hAnsi="黑体" w:eastAsia="黑体"/>
                <w:sz w:val="28"/>
                <w:szCs w:val="24"/>
              </w:rPr>
            </w:pPr>
            <w:r>
              <w:rPr>
                <w:rFonts w:hint="eastAsia" w:ascii="黑体" w:hAnsi="黑体" w:eastAsia="黑体"/>
                <w:sz w:val="28"/>
                <w:szCs w:val="24"/>
              </w:rPr>
              <w:t>考试内容</w:t>
            </w:r>
          </w:p>
        </w:tc>
        <w:tc>
          <w:tcPr>
            <w:tcW w:w="1842" w:type="dxa"/>
            <w:vAlign w:val="center"/>
          </w:tcPr>
          <w:p>
            <w:pPr>
              <w:snapToGrid w:val="0"/>
              <w:jc w:val="center"/>
              <w:rPr>
                <w:rFonts w:ascii="黑体" w:hAnsi="黑体" w:eastAsia="黑体"/>
                <w:sz w:val="28"/>
                <w:szCs w:val="24"/>
              </w:rPr>
            </w:pPr>
            <w:r>
              <w:rPr>
                <w:rFonts w:hint="eastAsia" w:ascii="黑体" w:hAnsi="黑体" w:eastAsia="黑体"/>
                <w:sz w:val="28"/>
                <w:szCs w:val="24"/>
              </w:rPr>
              <w:t>成绩</w:t>
            </w:r>
          </w:p>
        </w:tc>
        <w:tc>
          <w:tcPr>
            <w:tcW w:w="2694" w:type="dxa"/>
            <w:vMerge w:val="continue"/>
            <w:vAlign w:val="center"/>
          </w:tcPr>
          <w:p>
            <w:pPr>
              <w:snapToGrid w:val="0"/>
              <w:jc w:val="center"/>
              <w:rPr>
                <w:rFonts w:ascii="黑体" w:hAnsi="黑体" w:eastAsia="黑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7" w:hRule="atLeast"/>
        </w:trPr>
        <w:tc>
          <w:tcPr>
            <w:tcW w:w="496" w:type="dxa"/>
            <w:tcBorders>
              <w:bottom w:val="single" w:color="auto" w:sz="4" w:space="0"/>
            </w:tcBorders>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w:t>
            </w:r>
          </w:p>
        </w:tc>
        <w:tc>
          <w:tcPr>
            <w:tcW w:w="1053" w:type="dxa"/>
            <w:tcBorders>
              <w:bottom w:val="single" w:color="auto" w:sz="4" w:space="0"/>
            </w:tcBorders>
            <w:vAlign w:val="center"/>
          </w:tcPr>
          <w:p>
            <w:pPr>
              <w:snapToGrid w:val="0"/>
              <w:jc w:val="center"/>
              <w:rPr>
                <w:rFonts w:ascii="仿宋_GB2312" w:eastAsia="仿宋_GB2312"/>
                <w:sz w:val="24"/>
                <w:szCs w:val="24"/>
              </w:rPr>
            </w:pPr>
            <w:r>
              <w:rPr>
                <w:rFonts w:hint="eastAsia" w:ascii="仿宋_GB2312" w:eastAsia="仿宋_GB2312"/>
                <w:sz w:val="24"/>
                <w:szCs w:val="24"/>
              </w:rPr>
              <w:t>非通用</w:t>
            </w:r>
          </w:p>
          <w:p>
            <w:pPr>
              <w:snapToGrid w:val="0"/>
              <w:jc w:val="center"/>
              <w:rPr>
                <w:rFonts w:ascii="仿宋_GB2312" w:eastAsia="仿宋_GB2312"/>
                <w:sz w:val="24"/>
                <w:szCs w:val="24"/>
              </w:rPr>
            </w:pPr>
            <w:r>
              <w:rPr>
                <w:rFonts w:hint="eastAsia" w:ascii="仿宋_GB2312" w:eastAsia="仿宋_GB2312"/>
                <w:sz w:val="24"/>
                <w:szCs w:val="24"/>
              </w:rPr>
              <w:t>语言岗</w:t>
            </w:r>
          </w:p>
        </w:tc>
        <w:tc>
          <w:tcPr>
            <w:tcW w:w="844" w:type="dxa"/>
            <w:tcBorders>
              <w:bottom w:val="single" w:color="auto" w:sz="4" w:space="0"/>
            </w:tcBorders>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5月</w:t>
            </w:r>
            <w:r>
              <w:rPr>
                <w:rFonts w:hint="eastAsia" w:ascii="Times New Roman" w:hAnsi="Times New Roman" w:eastAsia="仿宋_GB2312" w:cs="Times New Roman"/>
                <w:sz w:val="24"/>
                <w:szCs w:val="24"/>
              </w:rPr>
              <w:t>中旬</w:t>
            </w:r>
          </w:p>
        </w:tc>
        <w:tc>
          <w:tcPr>
            <w:tcW w:w="2427" w:type="dxa"/>
            <w:tcBorders>
              <w:bottom w:val="single" w:color="auto" w:sz="4" w:space="0"/>
            </w:tcBorders>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1.</w:t>
            </w:r>
            <w:r>
              <w:rPr>
                <w:rFonts w:hint="eastAsia" w:ascii="Times New Roman" w:hAnsi="Times New Roman" w:eastAsia="仿宋_GB2312" w:cs="Times New Roman"/>
                <w:sz w:val="24"/>
                <w:szCs w:val="24"/>
              </w:rPr>
              <w:t>综合行政能力测试</w:t>
            </w:r>
          </w:p>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2.</w:t>
            </w:r>
            <w:r>
              <w:rPr>
                <w:rFonts w:hint="eastAsia" w:ascii="Times New Roman" w:hAnsi="Times New Roman" w:eastAsia="仿宋_GB2312" w:cs="Times New Roman"/>
                <w:sz w:val="24"/>
                <w:szCs w:val="24"/>
              </w:rPr>
              <w:t>专业语种笔试</w:t>
            </w:r>
          </w:p>
          <w:p>
            <w:pPr>
              <w:snapToGrid w:val="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3</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专业语种口试</w:t>
            </w:r>
          </w:p>
        </w:tc>
        <w:tc>
          <w:tcPr>
            <w:tcW w:w="3260" w:type="dxa"/>
            <w:tcBorders>
              <w:bottom w:val="single" w:color="auto" w:sz="4" w:space="0"/>
            </w:tcBorders>
            <w:vAlign w:val="center"/>
          </w:tcPr>
          <w:p>
            <w:pPr>
              <w:snapToGrid w:val="0"/>
              <w:rPr>
                <w:rFonts w:ascii="Times New Roman" w:hAnsi="Times New Roman" w:eastAsia="等线" w:cs="Times New Roman"/>
                <w:spacing w:val="-4"/>
                <w:sz w:val="24"/>
                <w:szCs w:val="24"/>
              </w:rPr>
            </w:pPr>
            <w:r>
              <w:rPr>
                <w:rFonts w:hint="eastAsia" w:ascii="仿宋_GB2312" w:eastAsia="仿宋_GB2312"/>
                <w:spacing w:val="-4"/>
                <w:sz w:val="24"/>
                <w:szCs w:val="24"/>
              </w:rPr>
              <w:t>综合行政能力测试成绩</w:t>
            </w:r>
            <w:r>
              <w:rPr>
                <w:rFonts w:hint="eastAsia" w:ascii="仿宋_GB2312" w:eastAsia="仿宋_GB2312"/>
                <w:spacing w:val="-4"/>
                <w:sz w:val="24"/>
                <w:szCs w:val="24"/>
                <w:lang w:val="en-US" w:eastAsia="zh-CN"/>
              </w:rPr>
              <w:t>×</w:t>
            </w:r>
            <w:r>
              <w:rPr>
                <w:rFonts w:ascii="Times New Roman" w:hAnsi="Times New Roman" w:eastAsia="等线" w:cs="Times New Roman"/>
                <w:spacing w:val="-4"/>
                <w:sz w:val="24"/>
                <w:szCs w:val="24"/>
              </w:rPr>
              <w:t>40%</w:t>
            </w:r>
          </w:p>
          <w:p>
            <w:pPr>
              <w:keepNext w:val="0"/>
              <w:keepLines w:val="0"/>
              <w:widowControl w:val="0"/>
              <w:suppressLineNumbers w:val="0"/>
              <w:spacing w:before="0" w:beforeAutospacing="0" w:after="0" w:afterAutospacing="0"/>
              <w:ind w:left="0" w:right="0"/>
              <w:jc w:val="both"/>
              <w:rPr>
                <w:rFonts w:ascii="Times New Roman" w:hAnsi="Times New Roman" w:eastAsia="等线" w:cs="Times New Roman"/>
                <w:spacing w:val="-16"/>
                <w:sz w:val="24"/>
                <w:szCs w:val="24"/>
              </w:rPr>
            </w:pPr>
            <w:r>
              <w:rPr>
                <w:rFonts w:ascii="Times New Roman" w:hAnsi="Times New Roman" w:eastAsia="等线" w:cs="Times New Roman"/>
                <w:sz w:val="24"/>
                <w:szCs w:val="24"/>
              </w:rPr>
              <w:t>+</w:t>
            </w:r>
            <w:r>
              <w:rPr>
                <w:rFonts w:hint="eastAsia" w:ascii="仿宋_GB2312" w:hAnsi="等线" w:eastAsia="仿宋_GB2312"/>
                <w:spacing w:val="-16"/>
                <w:sz w:val="24"/>
                <w:szCs w:val="24"/>
              </w:rPr>
              <w:t>专业语种笔试成绩</w:t>
            </w:r>
            <w:r>
              <w:rPr>
                <w:rFonts w:hint="eastAsia" w:ascii="仿宋_GB2312" w:hAnsi="等线" w:eastAsia="仿宋_GB2312" w:cs="仿宋_GB2312"/>
                <w:spacing w:val="0"/>
                <w:kern w:val="2"/>
                <w:sz w:val="24"/>
                <w:szCs w:val="24"/>
                <w:lang w:val="en-US" w:eastAsia="zh-CN" w:bidi="ar"/>
              </w:rPr>
              <w:t>×</w:t>
            </w:r>
            <w:r>
              <w:rPr>
                <w:rFonts w:ascii="Times New Roman" w:hAnsi="Times New Roman" w:eastAsia="等线" w:cs="Times New Roman"/>
                <w:spacing w:val="-16"/>
                <w:sz w:val="24"/>
                <w:szCs w:val="24"/>
              </w:rPr>
              <w:t>30</w:t>
            </w:r>
            <w:r>
              <w:rPr>
                <w:rFonts w:hint="eastAsia" w:ascii="Times New Roman" w:hAnsi="Times New Roman" w:eastAsia="等线" w:cs="Times New Roman"/>
                <w:spacing w:val="-16"/>
                <w:sz w:val="24"/>
                <w:szCs w:val="24"/>
              </w:rPr>
              <w:t>%</w:t>
            </w:r>
          </w:p>
          <w:p>
            <w:pPr>
              <w:keepNext w:val="0"/>
              <w:keepLines w:val="0"/>
              <w:widowControl w:val="0"/>
              <w:suppressLineNumbers w:val="0"/>
              <w:spacing w:before="0" w:beforeAutospacing="0" w:after="0" w:afterAutospacing="0"/>
              <w:ind w:left="0" w:right="0"/>
              <w:jc w:val="both"/>
              <w:rPr>
                <w:rFonts w:ascii="仿宋_GB2312" w:eastAsia="仿宋_GB2312"/>
                <w:spacing w:val="-16"/>
                <w:sz w:val="24"/>
                <w:szCs w:val="24"/>
              </w:rPr>
            </w:pPr>
            <w:r>
              <w:rPr>
                <w:rFonts w:ascii="Times New Roman" w:hAnsi="Times New Roman" w:eastAsia="等线" w:cs="Times New Roman"/>
                <w:spacing w:val="-16"/>
                <w:sz w:val="24"/>
                <w:szCs w:val="24"/>
              </w:rPr>
              <w:t>+</w:t>
            </w:r>
            <w:r>
              <w:rPr>
                <w:rFonts w:hint="eastAsia" w:ascii="仿宋_GB2312" w:hAnsi="等线" w:eastAsia="仿宋_GB2312"/>
                <w:spacing w:val="-16"/>
                <w:sz w:val="24"/>
                <w:szCs w:val="24"/>
              </w:rPr>
              <w:t>专业语种口试成绩</w:t>
            </w:r>
            <w:r>
              <w:rPr>
                <w:rFonts w:hint="eastAsia" w:ascii="仿宋_GB2312" w:hAnsi="等线" w:eastAsia="仿宋_GB2312" w:cs="仿宋_GB2312"/>
                <w:spacing w:val="0"/>
                <w:kern w:val="2"/>
                <w:sz w:val="24"/>
                <w:szCs w:val="24"/>
                <w:lang w:val="en-US" w:eastAsia="zh-CN" w:bidi="ar"/>
              </w:rPr>
              <w:t>×</w:t>
            </w:r>
            <w:r>
              <w:rPr>
                <w:rFonts w:ascii="Times New Roman" w:hAnsi="Times New Roman" w:eastAsia="等线" w:cs="Times New Roman"/>
                <w:spacing w:val="-16"/>
                <w:sz w:val="24"/>
                <w:szCs w:val="24"/>
              </w:rPr>
              <w:t>30</w:t>
            </w:r>
            <w:r>
              <w:rPr>
                <w:rFonts w:hint="eastAsia" w:ascii="Times New Roman" w:hAnsi="Times New Roman" w:eastAsia="等线" w:cs="Times New Roman"/>
                <w:spacing w:val="-16"/>
                <w:sz w:val="24"/>
                <w:szCs w:val="24"/>
              </w:rPr>
              <w:t>%</w:t>
            </w:r>
          </w:p>
        </w:tc>
        <w:tc>
          <w:tcPr>
            <w:tcW w:w="851" w:type="dxa"/>
            <w:tcBorders>
              <w:bottom w:val="single" w:color="auto" w:sz="4" w:space="0"/>
            </w:tcBorders>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5月</w:t>
            </w:r>
            <w:r>
              <w:rPr>
                <w:rFonts w:hint="eastAsia" w:ascii="Times New Roman" w:hAnsi="Times New Roman" w:eastAsia="仿宋_GB2312" w:cs="Times New Roman"/>
                <w:sz w:val="24"/>
                <w:szCs w:val="24"/>
              </w:rPr>
              <w:t>下旬</w:t>
            </w:r>
          </w:p>
        </w:tc>
        <w:tc>
          <w:tcPr>
            <w:tcW w:w="1843" w:type="dxa"/>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1.心理测试</w:t>
            </w:r>
          </w:p>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2.综合能力面试</w:t>
            </w:r>
          </w:p>
        </w:tc>
        <w:tc>
          <w:tcPr>
            <w:tcW w:w="1842" w:type="dxa"/>
            <w:vAlign w:val="center"/>
          </w:tcPr>
          <w:p>
            <w:pPr>
              <w:snapToGrid w:val="0"/>
              <w:jc w:val="center"/>
              <w:rPr>
                <w:rFonts w:ascii="仿宋_GB2312" w:eastAsia="仿宋_GB2312"/>
                <w:sz w:val="24"/>
                <w:szCs w:val="24"/>
              </w:rPr>
            </w:pPr>
            <w:r>
              <w:rPr>
                <w:rFonts w:hint="eastAsia" w:ascii="仿宋_GB2312" w:eastAsia="仿宋_GB2312"/>
                <w:sz w:val="24"/>
                <w:szCs w:val="24"/>
              </w:rPr>
              <w:t>综合能力面试</w:t>
            </w:r>
          </w:p>
          <w:p>
            <w:pPr>
              <w:snapToGrid w:val="0"/>
              <w:jc w:val="center"/>
              <w:rPr>
                <w:rFonts w:ascii="Times New Roman" w:hAnsi="Times New Roman" w:eastAsia="等线" w:cs="Times New Roman"/>
                <w:sz w:val="24"/>
                <w:szCs w:val="24"/>
              </w:rPr>
            </w:pPr>
            <w:r>
              <w:rPr>
                <w:rFonts w:hint="eastAsia" w:ascii="仿宋_GB2312" w:eastAsia="仿宋_GB2312"/>
                <w:sz w:val="24"/>
                <w:szCs w:val="24"/>
              </w:rPr>
              <w:t>成绩</w:t>
            </w:r>
            <w:r>
              <w:rPr>
                <w:rFonts w:hint="eastAsia" w:ascii="等线" w:hAnsi="等线" w:eastAsia="等线"/>
                <w:sz w:val="24"/>
                <w:szCs w:val="24"/>
              </w:rPr>
              <w:t>◊</w:t>
            </w:r>
            <w:r>
              <w:rPr>
                <w:rFonts w:ascii="Times New Roman" w:hAnsi="Times New Roman" w:eastAsia="等线" w:cs="Times New Roman"/>
                <w:sz w:val="24"/>
                <w:szCs w:val="24"/>
              </w:rPr>
              <w:t>100</w:t>
            </w:r>
            <w:r>
              <w:rPr>
                <w:rFonts w:hint="eastAsia" w:ascii="Times New Roman" w:hAnsi="Times New Roman" w:eastAsia="等线" w:cs="Times New Roman"/>
                <w:sz w:val="24"/>
                <w:szCs w:val="24"/>
              </w:rPr>
              <w:t>%</w:t>
            </w:r>
          </w:p>
        </w:tc>
        <w:tc>
          <w:tcPr>
            <w:tcW w:w="2694" w:type="dxa"/>
            <w:vAlign w:val="center"/>
          </w:tcPr>
          <w:p>
            <w:pPr>
              <w:keepNext w:val="0"/>
              <w:keepLines w:val="0"/>
              <w:widowControl w:val="0"/>
              <w:suppressLineNumbers w:val="0"/>
              <w:spacing w:before="0" w:beforeAutospacing="0" w:after="0" w:afterAutospacing="0"/>
              <w:ind w:left="0" w:right="0"/>
              <w:jc w:val="both"/>
              <w:rPr>
                <w:rFonts w:ascii="仿宋_GB2312" w:eastAsia="仿宋_GB2312"/>
                <w:sz w:val="24"/>
                <w:szCs w:val="28"/>
              </w:rPr>
            </w:pPr>
            <w:r>
              <w:rPr>
                <w:rFonts w:hint="eastAsia" w:ascii="仿宋_GB2312" w:eastAsia="仿宋_GB2312"/>
                <w:sz w:val="24"/>
                <w:szCs w:val="28"/>
              </w:rPr>
              <w:t>第一轮考试成绩</w:t>
            </w:r>
            <w:r>
              <w:rPr>
                <w:rFonts w:hint="eastAsia" w:ascii="仿宋_GB2312" w:hAnsi="等线" w:eastAsia="仿宋_GB2312" w:cs="仿宋_GB2312"/>
                <w:spacing w:val="0"/>
                <w:kern w:val="2"/>
                <w:sz w:val="24"/>
                <w:szCs w:val="24"/>
                <w:lang w:val="en-US" w:eastAsia="zh-CN" w:bidi="ar"/>
              </w:rPr>
              <w:t>×</w:t>
            </w:r>
            <w:r>
              <w:rPr>
                <w:rFonts w:ascii="Times New Roman" w:hAnsi="Times New Roman" w:eastAsia="仿宋_GB2312" w:cs="Times New Roman"/>
                <w:sz w:val="24"/>
                <w:szCs w:val="28"/>
              </w:rPr>
              <w:t>50%</w:t>
            </w:r>
          </w:p>
          <w:p>
            <w:pPr>
              <w:keepNext w:val="0"/>
              <w:keepLines w:val="0"/>
              <w:widowControl w:val="0"/>
              <w:suppressLineNumbers w:val="0"/>
              <w:spacing w:before="0" w:beforeAutospacing="0" w:after="0" w:afterAutospacing="0"/>
              <w:ind w:left="0" w:right="0"/>
              <w:jc w:val="both"/>
              <w:rPr>
                <w:rFonts w:ascii="仿宋_GB2312" w:eastAsia="仿宋_GB2312"/>
                <w:sz w:val="24"/>
                <w:szCs w:val="24"/>
              </w:rPr>
            </w:pPr>
            <w:r>
              <w:rPr>
                <w:rFonts w:ascii="仿宋_GB2312" w:eastAsia="仿宋_GB2312"/>
                <w:sz w:val="24"/>
                <w:szCs w:val="28"/>
              </w:rPr>
              <w:t>+第二轮考试成绩</w:t>
            </w:r>
            <w:r>
              <w:rPr>
                <w:rFonts w:hint="eastAsia" w:ascii="仿宋_GB2312" w:hAnsi="等线" w:eastAsia="仿宋_GB2312" w:cs="仿宋_GB2312"/>
                <w:spacing w:val="0"/>
                <w:kern w:val="2"/>
                <w:sz w:val="24"/>
                <w:szCs w:val="24"/>
                <w:lang w:val="en-US" w:eastAsia="zh-CN" w:bidi="ar"/>
              </w:rPr>
              <w:t>×</w:t>
            </w:r>
            <w:bookmarkStart w:id="0" w:name="_GoBack"/>
            <w:bookmarkEnd w:id="0"/>
            <w:r>
              <w:rPr>
                <w:rFonts w:ascii="Times New Roman" w:hAnsi="Times New Roman" w:eastAsia="仿宋_GB2312" w:cs="Times New Roman"/>
                <w:sz w:val="24"/>
                <w:szCs w:val="28"/>
              </w:rPr>
              <w:t>50%</w:t>
            </w:r>
          </w:p>
        </w:tc>
      </w:tr>
    </w:tbl>
    <w:p>
      <w:pPr>
        <w:spacing w:line="480" w:lineRule="exact"/>
        <w:rPr>
          <w:rFonts w:ascii="Times New Roman" w:hAnsi="Times New Roman" w:eastAsia="仿宋_GB2312" w:cs="Times New Roman"/>
          <w:sz w:val="28"/>
          <w:szCs w:val="24"/>
        </w:rPr>
      </w:pPr>
      <w:r>
        <w:rPr>
          <w:rFonts w:ascii="Times New Roman" w:hAnsi="Times New Roman" w:eastAsia="仿宋_GB2312" w:cs="Times New Roman"/>
          <w:sz w:val="28"/>
          <w:szCs w:val="24"/>
        </w:rPr>
        <w:t>注：1.</w:t>
      </w:r>
      <w:r>
        <w:rPr>
          <w:rFonts w:hint="eastAsia" w:ascii="Times New Roman" w:hAnsi="Times New Roman" w:eastAsia="仿宋_GB2312" w:cs="Times New Roman"/>
          <w:sz w:val="28"/>
          <w:szCs w:val="24"/>
        </w:rPr>
        <w:t>各科考试满分均为1</w:t>
      </w:r>
      <w:r>
        <w:rPr>
          <w:rFonts w:ascii="Times New Roman" w:hAnsi="Times New Roman" w:eastAsia="仿宋_GB2312" w:cs="Times New Roman"/>
          <w:sz w:val="28"/>
          <w:szCs w:val="24"/>
        </w:rPr>
        <w:t>00</w:t>
      </w:r>
      <w:r>
        <w:rPr>
          <w:rFonts w:hint="eastAsia" w:ascii="Times New Roman" w:hAnsi="Times New Roman" w:eastAsia="仿宋_GB2312" w:cs="Times New Roman"/>
          <w:sz w:val="28"/>
          <w:szCs w:val="24"/>
        </w:rPr>
        <w:t>分，第一轮、第二轮考试合格分数线均为</w:t>
      </w:r>
      <w:r>
        <w:rPr>
          <w:rFonts w:ascii="Times New Roman" w:hAnsi="Times New Roman" w:eastAsia="仿宋_GB2312" w:cs="Times New Roman"/>
          <w:sz w:val="28"/>
          <w:szCs w:val="24"/>
        </w:rPr>
        <w:t>60</w:t>
      </w:r>
      <w:r>
        <w:rPr>
          <w:rFonts w:hint="eastAsia" w:ascii="Times New Roman" w:hAnsi="Times New Roman" w:eastAsia="仿宋_GB2312" w:cs="Times New Roman"/>
          <w:sz w:val="28"/>
          <w:szCs w:val="24"/>
        </w:rPr>
        <w:t>分，</w:t>
      </w:r>
      <w:r>
        <w:rPr>
          <w:rFonts w:ascii="Times New Roman" w:hAnsi="Times New Roman" w:eastAsia="仿宋_GB2312" w:cs="Times New Roman"/>
          <w:sz w:val="28"/>
          <w:szCs w:val="24"/>
        </w:rPr>
        <w:t>成绩四舍五入保留</w:t>
      </w:r>
      <w:r>
        <w:rPr>
          <w:rFonts w:hint="eastAsia" w:ascii="Times New Roman" w:hAnsi="Times New Roman" w:eastAsia="仿宋_GB2312" w:cs="Times New Roman"/>
          <w:sz w:val="28"/>
          <w:szCs w:val="24"/>
        </w:rPr>
        <w:t>1</w:t>
      </w:r>
      <w:r>
        <w:rPr>
          <w:rFonts w:ascii="Times New Roman" w:hAnsi="Times New Roman" w:eastAsia="仿宋_GB2312" w:cs="Times New Roman"/>
          <w:sz w:val="28"/>
          <w:szCs w:val="24"/>
        </w:rPr>
        <w:t>位小数；</w:t>
      </w:r>
    </w:p>
    <w:p>
      <w:pPr>
        <w:spacing w:line="480" w:lineRule="exact"/>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 xml:space="preserve"> </w:t>
      </w:r>
      <w:r>
        <w:rPr>
          <w:rFonts w:ascii="Times New Roman" w:hAnsi="Times New Roman" w:eastAsia="仿宋_GB2312" w:cs="Times New Roman"/>
          <w:sz w:val="28"/>
          <w:szCs w:val="24"/>
        </w:rPr>
        <w:t xml:space="preserve">   2.</w:t>
      </w:r>
      <w:r>
        <w:rPr>
          <w:rFonts w:hint="eastAsia" w:ascii="仿宋_GB2312" w:eastAsia="仿宋_GB2312"/>
          <w:sz w:val="28"/>
          <w:szCs w:val="24"/>
        </w:rPr>
        <w:t>综合能力面试成绩得分为所有考官评分中去掉一个最高分和一个最低分之后的平均分；</w:t>
      </w:r>
    </w:p>
    <w:p>
      <w:pPr>
        <w:spacing w:line="480" w:lineRule="exact"/>
        <w:ind w:firstLine="570"/>
        <w:rPr>
          <w:rFonts w:ascii="Times New Roman" w:hAnsi="Times New Roman" w:eastAsia="仿宋_GB2312" w:cs="Times New Roman"/>
          <w:sz w:val="28"/>
          <w:szCs w:val="24"/>
        </w:rPr>
      </w:pPr>
      <w:r>
        <w:rPr>
          <w:rFonts w:ascii="Times New Roman" w:hAnsi="Times New Roman" w:eastAsia="仿宋_GB2312" w:cs="Times New Roman"/>
          <w:sz w:val="28"/>
          <w:szCs w:val="24"/>
        </w:rPr>
        <w:t>3.心理测试结果不计入</w:t>
      </w:r>
      <w:r>
        <w:rPr>
          <w:rFonts w:hint="eastAsia" w:ascii="Times New Roman" w:hAnsi="Times New Roman" w:eastAsia="仿宋_GB2312" w:cs="Times New Roman"/>
          <w:sz w:val="28"/>
          <w:szCs w:val="24"/>
        </w:rPr>
        <w:t>第二轮考试</w:t>
      </w:r>
      <w:r>
        <w:rPr>
          <w:rFonts w:ascii="Times New Roman" w:hAnsi="Times New Roman" w:eastAsia="仿宋_GB2312" w:cs="Times New Roman"/>
          <w:sz w:val="28"/>
          <w:szCs w:val="24"/>
        </w:rPr>
        <w:t>成绩，但作为综合能力面试打分的重要参考；</w:t>
      </w:r>
    </w:p>
    <w:p>
      <w:pPr>
        <w:spacing w:line="480" w:lineRule="exact"/>
        <w:ind w:firstLine="570"/>
        <w:rPr>
          <w:rFonts w:ascii="仿宋_GB2312" w:hAnsi="Times New Roman" w:eastAsia="仿宋_GB2312" w:cs="Times New Roman"/>
          <w:sz w:val="28"/>
          <w:szCs w:val="24"/>
        </w:rPr>
      </w:pPr>
      <w:r>
        <w:rPr>
          <w:rFonts w:ascii="Times New Roman" w:hAnsi="Times New Roman" w:eastAsia="仿宋_GB2312" w:cs="Times New Roman"/>
          <w:sz w:val="28"/>
          <w:szCs w:val="24"/>
        </w:rPr>
        <w:t>4.</w:t>
      </w:r>
      <w:r>
        <w:rPr>
          <w:rFonts w:hint="eastAsia" w:ascii="Times New Roman" w:hAnsi="Times New Roman" w:eastAsia="仿宋_GB2312" w:cs="Times New Roman"/>
          <w:sz w:val="28"/>
          <w:szCs w:val="24"/>
        </w:rPr>
        <w:t>总成绩四舍五入保留2位小数；</w:t>
      </w:r>
    </w:p>
    <w:p>
      <w:pPr>
        <w:spacing w:line="480" w:lineRule="exact"/>
        <w:ind w:firstLine="57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5</w:t>
      </w:r>
      <w:r>
        <w:rPr>
          <w:rFonts w:ascii="Times New Roman" w:hAnsi="Times New Roman" w:eastAsia="仿宋_GB2312" w:cs="Times New Roman"/>
          <w:sz w:val="28"/>
          <w:szCs w:val="24"/>
        </w:rPr>
        <w:t>.</w:t>
      </w:r>
      <w:r>
        <w:rPr>
          <w:rFonts w:hint="eastAsia" w:ascii="Times New Roman" w:hAnsi="Times New Roman" w:eastAsia="仿宋_GB2312" w:cs="Times New Roman"/>
          <w:sz w:val="28"/>
          <w:szCs w:val="24"/>
        </w:rPr>
        <w:t>第一轮考试和第二轮考试中的心理测试考试地点在北京，第二轮考试中的综合能力面试考试地点在上海。</w:t>
      </w:r>
    </w:p>
    <w:sectPr>
      <w:pgSz w:w="16838" w:h="11906" w:orient="landscape"/>
      <w:pgMar w:top="1588" w:right="1440" w:bottom="158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Quicksand Light"/>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Quicksand Light">
    <w:panose1 w:val="00000400000000000000"/>
    <w:charset w:val="00"/>
    <w:family w:val="auto"/>
    <w:pitch w:val="default"/>
    <w:sig w:usb0="2000000F" w:usb1="00000001" w:usb2="00000000" w:usb3="00000000" w:csb0="20000193" w:csb1="00000000"/>
  </w:font>
  <w:font w:name="方正黑体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文泉驿微米黑">
    <w:panose1 w:val="020B0606030804020204"/>
    <w:charset w:val="86"/>
    <w:family w:val="auto"/>
    <w:pitch w:val="default"/>
    <w:sig w:usb0="E10002EF" w:usb1="6BDFFCFB" w:usb2="00800036" w:usb3="00000000" w:csb0="603E019F" w:csb1="DFD70000"/>
  </w:font>
  <w:font w:name="方正宋体S-超大字符集">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4A1"/>
    <w:rsid w:val="000D69AE"/>
    <w:rsid w:val="000F6660"/>
    <w:rsid w:val="00122079"/>
    <w:rsid w:val="00123226"/>
    <w:rsid w:val="001A14A1"/>
    <w:rsid w:val="001E2286"/>
    <w:rsid w:val="002072FA"/>
    <w:rsid w:val="002406EA"/>
    <w:rsid w:val="002B6F28"/>
    <w:rsid w:val="002C1921"/>
    <w:rsid w:val="003D5BD5"/>
    <w:rsid w:val="00414E02"/>
    <w:rsid w:val="004362B2"/>
    <w:rsid w:val="00497D88"/>
    <w:rsid w:val="004F168A"/>
    <w:rsid w:val="005053D6"/>
    <w:rsid w:val="005174ED"/>
    <w:rsid w:val="005C36DF"/>
    <w:rsid w:val="005C3CFC"/>
    <w:rsid w:val="00662E9F"/>
    <w:rsid w:val="00722144"/>
    <w:rsid w:val="007D5D2A"/>
    <w:rsid w:val="00802233"/>
    <w:rsid w:val="00822EC9"/>
    <w:rsid w:val="00920AFA"/>
    <w:rsid w:val="009F7DFA"/>
    <w:rsid w:val="00AD2AF3"/>
    <w:rsid w:val="00AF06F4"/>
    <w:rsid w:val="00B15F63"/>
    <w:rsid w:val="00BB1B4D"/>
    <w:rsid w:val="00C02689"/>
    <w:rsid w:val="00C55719"/>
    <w:rsid w:val="00CB072D"/>
    <w:rsid w:val="00D0627A"/>
    <w:rsid w:val="00D07E4C"/>
    <w:rsid w:val="00DC1208"/>
    <w:rsid w:val="00E170AF"/>
    <w:rsid w:val="00EB7525"/>
    <w:rsid w:val="00F73481"/>
    <w:rsid w:val="ECF65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64</Words>
  <Characters>369</Characters>
  <Lines>1</Lines>
  <Paragraphs>1</Paragraphs>
  <TotalTime>13</TotalTime>
  <ScaleCrop>false</ScaleCrop>
  <LinksUpToDate>false</LinksUpToDate>
  <CharactersWithSpaces>432</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2024-03-04T20:51:00Z</dcterms:created>
  <dc:creator>Windows 用户</dc:creator>
  <cp:lastModifiedBy>user</cp:lastModifiedBy>
  <cp:lastPrinted>2024-04-25T15:17:14Z</cp:lastPrinted>
  <dcterms:modified xsi:type="dcterms:W3CDTF">2024-04-25T15:18:19Z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ies>
</file>