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36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36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泰州市中医院2024年公开招聘备案制人员专业参考目录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3465"/>
        <w:gridCol w:w="7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序号</w:t>
            </w:r>
          </w:p>
        </w:tc>
        <w:tc>
          <w:tcPr>
            <w:tcW w:w="34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 类 别</w:t>
            </w:r>
          </w:p>
        </w:tc>
        <w:tc>
          <w:tcPr>
            <w:tcW w:w="79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 xml:space="preserve">   1</w:t>
            </w:r>
          </w:p>
        </w:tc>
        <w:tc>
          <w:tcPr>
            <w:tcW w:w="34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思想</w:t>
            </w: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政治类</w:t>
            </w:r>
            <w:bookmarkStart w:id="0" w:name="_GoBack"/>
            <w:bookmarkEnd w:id="0"/>
          </w:p>
        </w:tc>
        <w:tc>
          <w:tcPr>
            <w:tcW w:w="7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马克思主义哲学、政治学理论、马克思主义理论、中共党史、政治学、马克思主义基本原理，中共党史党建学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 xml:space="preserve">   2</w:t>
            </w:r>
          </w:p>
        </w:tc>
        <w:tc>
          <w:tcPr>
            <w:tcW w:w="34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公共卫生管理类</w:t>
            </w:r>
          </w:p>
        </w:tc>
        <w:tc>
          <w:tcPr>
            <w:tcW w:w="7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公共卫生、公共卫生与预防医学、预防医学、公共卫生管理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 xml:space="preserve">   3</w:t>
            </w:r>
          </w:p>
        </w:tc>
        <w:tc>
          <w:tcPr>
            <w:tcW w:w="34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新闻传播类</w:t>
            </w:r>
          </w:p>
        </w:tc>
        <w:tc>
          <w:tcPr>
            <w:tcW w:w="79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新闻学、新闻与传播、新闻传播学、广播电视、广播电视学、摄影、网络与新媒体、数字媒体艺术、影视摄影与制作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 xml:space="preserve">   4</w:t>
            </w:r>
          </w:p>
        </w:tc>
        <w:tc>
          <w:tcPr>
            <w:tcW w:w="34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汉语言文学类</w:t>
            </w:r>
          </w:p>
        </w:tc>
        <w:tc>
          <w:tcPr>
            <w:tcW w:w="7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lang w:val="en-US" w:eastAsia="zh-CN" w:bidi="ar"/>
              </w:rPr>
              <w:t>语言学及应用语言学、汉语言文字学、中国文学与文化、中国语言文学、汉语言文学、汉语言国际教育、中国少数民族语言文学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sz w:val="36"/>
          <w:szCs w:val="36"/>
        </w:rPr>
        <w:sectPr>
          <w:footerReference r:id="rId3" w:type="default"/>
          <w:footerReference r:id="rId4" w:type="even"/>
          <w:pgSz w:w="16838" w:h="11906" w:orient="landscape"/>
          <w:pgMar w:top="1287" w:right="1701" w:bottom="1423" w:left="1984" w:header="851" w:footer="1077" w:gutter="0"/>
          <w:pgNumType w:fmt="decimal"/>
          <w:cols w:space="425" w:num="1"/>
          <w:docGrid w:type="linesAndChars" w:linePitch="579" w:charSpace="-84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112FFE-8B50-4F44-ADDC-7188DCB652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3A7259-4701-4C85-91CC-038CC0580D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5E8C63-DFA3-47AF-BAC5-7A5051554BE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481D14C-D3E7-46C9-ABC6-CF036A82F9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4BBB339-6E8E-4A94-A832-902B27D95A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640" w:rightChars="20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center" w:pos="6378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254000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7Pe1AAAAAc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2FkNGQ4OWYyMWU4OGY4MmIxMzNlZmNiOTFkNGIifQ=="/>
  </w:docVars>
  <w:rsids>
    <w:rsidRoot w:val="35446357"/>
    <w:rsid w:val="35446357"/>
    <w:rsid w:val="47B12D98"/>
    <w:rsid w:val="7020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index 6"/>
    <w:basedOn w:val="1"/>
    <w:next w:val="1"/>
    <w:autoRedefine/>
    <w:qFormat/>
    <w:uiPriority w:val="0"/>
    <w:pPr>
      <w:ind w:firstLine="840"/>
    </w:pPr>
    <w:rPr>
      <w:rFonts w:ascii="Times New Roman" w:hAnsi="Times New Roman" w:cs="Arial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31"/>
    <w:basedOn w:val="10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2024-05-08T08:28:00Z</dcterms:created>
  <dc:creator>浪漫老鱼</dc:creator>
  <cp:lastModifiedBy>浪漫老鱼</cp:lastModifiedBy>
  <dcterms:modified xsi:type="dcterms:W3CDTF">2024-05-09T01:01:42Z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53508C6E4924450D90A5709C1133F882_11</vt:lpwstr>
  </property>
</Properties>
</file>