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宋体" w:cs="宋体"/>
          <w:b/>
          <w:color w:val="auto"/>
          <w:w w:val="85"/>
          <w:kern w:val="0"/>
          <w:sz w:val="44"/>
          <w:szCs w:val="44"/>
          <w:highlight w:val="none"/>
          <w:lang w:eastAsia="zh-CN"/>
        </w:rPr>
      </w:pPr>
      <w:bookmarkStart w:id="0" w:name="_Toc6286_WPSOffice_Level1"/>
      <w:r>
        <w:rPr>
          <w:rFonts w:hint="eastAsia" w:ascii="宋体" w:cs="宋体"/>
          <w:b/>
          <w:color w:val="auto"/>
          <w:w w:val="85"/>
          <w:kern w:val="0"/>
          <w:sz w:val="44"/>
          <w:szCs w:val="44"/>
          <w:highlight w:val="none"/>
          <w:lang w:eastAsia="zh-CN"/>
        </w:rPr>
        <w:t>厦门港口管理局所属事业单位</w:t>
      </w:r>
    </w:p>
    <w:p>
      <w:pPr>
        <w:adjustRightInd w:val="0"/>
        <w:snapToGrid w:val="0"/>
        <w:spacing w:line="640" w:lineRule="exact"/>
        <w:jc w:val="center"/>
        <w:rPr>
          <w:rFonts w:hint="eastAsia" w:ascii="宋体" w:cs="宋体"/>
          <w:b/>
          <w:color w:val="auto"/>
          <w:w w:val="85"/>
          <w:kern w:val="0"/>
          <w:sz w:val="44"/>
          <w:szCs w:val="44"/>
          <w:highlight w:val="none"/>
          <w:lang w:eastAsia="zh-CN"/>
        </w:rPr>
      </w:pPr>
      <w:r>
        <w:rPr>
          <w:rFonts w:hint="eastAsia" w:ascii="宋体" w:cs="宋体"/>
          <w:b/>
          <w:color w:val="auto"/>
          <w:w w:val="85"/>
          <w:kern w:val="0"/>
          <w:sz w:val="44"/>
          <w:szCs w:val="44"/>
          <w:highlight w:val="none"/>
          <w:lang w:eastAsia="zh-CN"/>
        </w:rPr>
        <w:t>厦门港引航站补充编内工作人员</w:t>
      </w:r>
      <w:r>
        <w:rPr>
          <w:rFonts w:hint="eastAsia" w:ascii="宋体" w:cs="宋体"/>
          <w:b/>
          <w:color w:val="auto"/>
          <w:w w:val="85"/>
          <w:kern w:val="0"/>
          <w:sz w:val="44"/>
          <w:szCs w:val="44"/>
          <w:highlight w:val="none"/>
        </w:rPr>
        <w:t>报考</w:t>
      </w:r>
      <w:bookmarkEnd w:id="0"/>
      <w:r>
        <w:rPr>
          <w:rFonts w:hint="eastAsia" w:ascii="宋体" w:cs="宋体"/>
          <w:b/>
          <w:color w:val="auto"/>
          <w:w w:val="85"/>
          <w:kern w:val="0"/>
          <w:sz w:val="44"/>
          <w:szCs w:val="44"/>
          <w:highlight w:val="none"/>
          <w:lang w:eastAsia="zh-CN"/>
        </w:rPr>
        <w:t>须知</w:t>
      </w:r>
    </w:p>
    <w:p>
      <w:pPr>
        <w:adjustRightInd w:val="0"/>
        <w:snapToGrid w:val="0"/>
        <w:spacing w:line="640" w:lineRule="exact"/>
        <w:jc w:val="center"/>
        <w:rPr>
          <w:rFonts w:ascii="宋体" w:cs="宋体"/>
          <w:b/>
          <w:color w:val="auto"/>
          <w:w w:val="85"/>
          <w:kern w:val="0"/>
          <w:sz w:val="44"/>
          <w:szCs w:val="44"/>
          <w:highlight w:val="none"/>
          <w:lang w:val="en-US" w:eastAsia="zh-CN"/>
        </w:rPr>
      </w:pPr>
      <w:r>
        <w:rPr>
          <w:rFonts w:hint="eastAsia" w:ascii="宋体" w:cs="宋体"/>
          <w:b/>
          <w:color w:val="auto"/>
          <w:w w:val="85"/>
          <w:kern w:val="0"/>
          <w:sz w:val="44"/>
          <w:szCs w:val="44"/>
          <w:highlight w:val="none"/>
          <w:lang w:val="en-US" w:eastAsia="zh-CN"/>
        </w:rPr>
        <w:t>（202</w:t>
      </w:r>
      <w:r>
        <w:rPr>
          <w:rFonts w:ascii="宋体" w:cs="宋体"/>
          <w:b/>
          <w:color w:val="auto"/>
          <w:w w:val="85"/>
          <w:kern w:val="0"/>
          <w:sz w:val="44"/>
          <w:szCs w:val="44"/>
          <w:highlight w:val="none"/>
          <w:lang w:val="en-US" w:eastAsia="zh-CN"/>
        </w:rPr>
        <w:t>4</w:t>
      </w:r>
      <w:r>
        <w:rPr>
          <w:rFonts w:hint="eastAsia" w:ascii="宋体" w:cs="宋体"/>
          <w:b/>
          <w:color w:val="auto"/>
          <w:w w:val="85"/>
          <w:kern w:val="0"/>
          <w:sz w:val="44"/>
          <w:szCs w:val="44"/>
          <w:highlight w:val="none"/>
          <w:lang w:val="en-US" w:eastAsia="zh-CN"/>
        </w:rPr>
        <w:t>年5月）</w:t>
      </w:r>
    </w:p>
    <w:p>
      <w:pPr>
        <w:keepNext w:val="0"/>
        <w:keepLines w:val="0"/>
        <w:pageBreakBefore w:val="0"/>
        <w:widowControl w:val="0"/>
        <w:kinsoku/>
        <w:wordWrap/>
        <w:overflowPunct/>
        <w:topLinePunct w:val="0"/>
        <w:autoSpaceDE/>
        <w:autoSpaceDN/>
        <w:bidi w:val="0"/>
        <w:adjustRightInd w:val="0"/>
        <w:snapToGrid w:val="0"/>
        <w:spacing w:before="156" w:beforeLines="50" w:line="640" w:lineRule="exact"/>
        <w:jc w:val="center"/>
        <w:textAlignment w:val="auto"/>
        <w:rPr>
          <w:rFonts w:hint="eastAsia" w:ascii="宋体" w:cs="宋体"/>
          <w:b/>
          <w:color w:val="auto"/>
          <w:w w:val="85"/>
          <w:kern w:val="0"/>
          <w:sz w:val="44"/>
          <w:szCs w:val="44"/>
          <w:highlight w:val="none"/>
          <w:lang w:eastAsia="zh-CN"/>
        </w:rPr>
      </w:pPr>
      <w:r>
        <w:rPr>
          <w:rFonts w:hint="eastAsia" w:ascii="宋体" w:cs="宋体"/>
          <w:b/>
          <w:color w:val="auto"/>
          <w:w w:val="85"/>
          <w:kern w:val="0"/>
          <w:sz w:val="44"/>
          <w:szCs w:val="44"/>
          <w:highlight w:val="none"/>
          <w:lang w:eastAsia="zh-CN"/>
        </w:rPr>
        <w:t>目</w:t>
      </w:r>
      <w:r>
        <w:rPr>
          <w:rFonts w:hint="eastAsia" w:ascii="宋体" w:cs="宋体"/>
          <w:b/>
          <w:color w:val="auto"/>
          <w:w w:val="85"/>
          <w:kern w:val="0"/>
          <w:sz w:val="44"/>
          <w:szCs w:val="44"/>
          <w:highlight w:val="none"/>
          <w:lang w:val="en-US" w:eastAsia="zh-CN"/>
        </w:rPr>
        <w:t xml:space="preserve">  </w:t>
      </w:r>
      <w:r>
        <w:rPr>
          <w:rFonts w:hint="eastAsia" w:ascii="宋体" w:cs="宋体"/>
          <w:b/>
          <w:color w:val="auto"/>
          <w:w w:val="85"/>
          <w:kern w:val="0"/>
          <w:sz w:val="44"/>
          <w:szCs w:val="44"/>
          <w:highlight w:val="none"/>
          <w:lang w:eastAsia="zh-CN"/>
        </w:rPr>
        <w:t>录</w:t>
      </w:r>
    </w:p>
    <w:p>
      <w:pPr>
        <w:spacing w:before="0" w:after="0" w:line="240" w:lineRule="auto"/>
        <w:ind w:left="0" w:right="0" w:firstLine="0"/>
        <w:jc w:val="center"/>
        <w:rPr>
          <w:color w:val="auto"/>
          <w:highlight w:val="none"/>
        </w:rPr>
      </w:pP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sz w:val="24"/>
          <w:szCs w:val="24"/>
          <w:highlight w:val="none"/>
        </w:rPr>
        <w:fldChar w:fldCharType="begin"/>
      </w:r>
      <w:r>
        <w:rPr>
          <w:color w:val="auto"/>
          <w:sz w:val="24"/>
          <w:szCs w:val="24"/>
          <w:highlight w:val="none"/>
        </w:rPr>
        <w:instrText xml:space="preserve"> HYPERLINK \l _Toc12367 </w:instrText>
      </w:r>
      <w:r>
        <w:rPr>
          <w:color w:val="auto"/>
          <w:sz w:val="24"/>
          <w:szCs w:val="24"/>
          <w:highlight w:val="none"/>
        </w:rPr>
        <w:fldChar w:fldCharType="separate"/>
      </w:r>
      <w:r>
        <w:rPr>
          <w:rFonts w:hint="eastAsia" w:ascii="黑体" w:eastAsia="黑体"/>
          <w:bCs/>
          <w:color w:val="auto"/>
          <w:sz w:val="24"/>
          <w:szCs w:val="24"/>
          <w:highlight w:val="none"/>
        </w:rPr>
        <w:t>一、 基本条件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_Toc12367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_Toc30803 </w:instrText>
      </w:r>
      <w:r>
        <w:rPr>
          <w:color w:val="auto"/>
          <w:sz w:val="24"/>
          <w:szCs w:val="24"/>
          <w:highlight w:val="none"/>
        </w:rPr>
        <w:fldChar w:fldCharType="separate"/>
      </w:r>
      <w:r>
        <w:rPr>
          <w:rFonts w:hint="eastAsia" w:ascii="黑体" w:eastAsia="黑体"/>
          <w:bCs/>
          <w:color w:val="auto"/>
          <w:sz w:val="24"/>
          <w:szCs w:val="24"/>
          <w:highlight w:val="none"/>
        </w:rPr>
        <w:t>二、 不得报考或取消报考（聘用）资格的情形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_Toc30803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_Toc30705 </w:instrText>
      </w:r>
      <w:r>
        <w:rPr>
          <w:color w:val="auto"/>
          <w:sz w:val="24"/>
          <w:szCs w:val="24"/>
          <w:highlight w:val="none"/>
        </w:rPr>
        <w:fldChar w:fldCharType="separate"/>
      </w:r>
      <w:r>
        <w:rPr>
          <w:rFonts w:hint="eastAsia" w:ascii="黑体" w:eastAsia="黑体"/>
          <w:bCs/>
          <w:color w:val="auto"/>
          <w:sz w:val="24"/>
          <w:szCs w:val="24"/>
          <w:highlight w:val="none"/>
        </w:rPr>
        <w:t xml:space="preserve">三、 </w:t>
      </w:r>
      <w:r>
        <w:rPr>
          <w:rFonts w:hint="eastAsia" w:ascii="黑体" w:eastAsia="黑体"/>
          <w:bCs/>
          <w:color w:val="auto"/>
          <w:sz w:val="24"/>
          <w:szCs w:val="24"/>
          <w:highlight w:val="none"/>
          <w:lang w:eastAsia="zh-CN"/>
        </w:rPr>
        <w:t>选报岗位</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_Toc30705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_Toc26059 </w:instrText>
      </w:r>
      <w:r>
        <w:rPr>
          <w:color w:val="auto"/>
          <w:sz w:val="24"/>
          <w:szCs w:val="24"/>
          <w:highlight w:val="none"/>
        </w:rPr>
        <w:fldChar w:fldCharType="separate"/>
      </w:r>
      <w:r>
        <w:rPr>
          <w:rFonts w:hint="eastAsia" w:ascii="楷体" w:eastAsia="楷体"/>
          <w:color w:val="auto"/>
          <w:sz w:val="24"/>
          <w:szCs w:val="24"/>
          <w:highlight w:val="none"/>
        </w:rPr>
        <w:t>（一）</w:t>
      </w:r>
      <w:r>
        <w:rPr>
          <w:rFonts w:hint="eastAsia" w:ascii="楷体" w:eastAsia="楷体"/>
          <w:color w:val="auto"/>
          <w:sz w:val="24"/>
          <w:szCs w:val="24"/>
          <w:highlight w:val="none"/>
          <w:lang w:eastAsia="zh-CN"/>
        </w:rPr>
        <w:t>报考</w:t>
      </w:r>
      <w:r>
        <w:rPr>
          <w:rFonts w:hint="eastAsia" w:ascii="楷体" w:eastAsia="楷体"/>
          <w:color w:val="auto"/>
          <w:sz w:val="24"/>
          <w:szCs w:val="24"/>
          <w:highlight w:val="none"/>
        </w:rPr>
        <w:t>条件确认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_Toc26059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hAnsi="楷体"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_Toc15120 </w:instrText>
      </w:r>
      <w:r>
        <w:rPr>
          <w:color w:val="auto"/>
          <w:sz w:val="24"/>
          <w:szCs w:val="24"/>
          <w:highlight w:val="none"/>
        </w:rPr>
        <w:fldChar w:fldCharType="separate"/>
      </w:r>
      <w:r>
        <w:rPr>
          <w:rFonts w:hint="eastAsia" w:ascii="楷体" w:eastAsia="楷体"/>
          <w:color w:val="auto"/>
          <w:sz w:val="24"/>
          <w:szCs w:val="24"/>
          <w:highlight w:val="none"/>
        </w:rPr>
        <w:t>（二）</w:t>
      </w:r>
      <w:r>
        <w:rPr>
          <w:rFonts w:hint="eastAsia" w:ascii="楷体" w:eastAsia="楷体"/>
          <w:color w:val="auto"/>
          <w:sz w:val="24"/>
          <w:szCs w:val="24"/>
          <w:highlight w:val="none"/>
          <w:lang w:eastAsia="zh-CN"/>
        </w:rPr>
        <w:t>报考方式</w:t>
      </w:r>
      <w:r>
        <w:rPr>
          <w:color w:val="auto"/>
          <w:sz w:val="24"/>
          <w:szCs w:val="24"/>
          <w:highlight w:val="none"/>
        </w:rPr>
        <w:tab/>
      </w:r>
      <w:r>
        <w:rPr>
          <w:rFonts w:hint="eastAsia"/>
          <w:color w:val="auto"/>
          <w:sz w:val="24"/>
          <w:szCs w:val="24"/>
          <w:highlight w:val="none"/>
          <w:lang w:val="en-US" w:eastAsia="zh-CN"/>
        </w:rPr>
        <w:t>2</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color w:val="auto"/>
          <w:sz w:val="24"/>
          <w:szCs w:val="24"/>
          <w:highlight w:val="none"/>
        </w:rPr>
      </w:pPr>
      <w:r>
        <w:rPr>
          <w:rFonts w:hint="eastAsia" w:ascii="楷体" w:eastAsia="楷体"/>
          <w:color w:val="auto"/>
          <w:sz w:val="24"/>
          <w:szCs w:val="24"/>
          <w:highlight w:val="none"/>
          <w:lang w:val="en-US" w:eastAsia="zh-CN"/>
        </w:rPr>
        <w:t>(三) 报名材料</w:t>
      </w:r>
      <w:r>
        <w:rPr>
          <w:color w:val="auto"/>
          <w:sz w:val="24"/>
          <w:szCs w:val="24"/>
          <w:highlight w:val="none"/>
        </w:rPr>
        <w:tab/>
      </w:r>
      <w:r>
        <w:rPr>
          <w:rFonts w:hint="eastAsia"/>
          <w:color w:val="auto"/>
          <w:sz w:val="24"/>
          <w:szCs w:val="24"/>
          <w:highlight w:val="none"/>
          <w:lang w:val="en-US" w:eastAsia="zh-CN"/>
        </w:rPr>
        <w:t>2</w:t>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_Toc28663 </w:instrText>
      </w:r>
      <w:r>
        <w:rPr>
          <w:color w:val="auto"/>
          <w:sz w:val="24"/>
          <w:szCs w:val="24"/>
          <w:highlight w:val="none"/>
        </w:rPr>
        <w:fldChar w:fldCharType="separate"/>
      </w:r>
      <w:r>
        <w:rPr>
          <w:rFonts w:hint="eastAsia" w:ascii="楷体" w:eastAsia="楷体"/>
          <w:color w:val="auto"/>
          <w:sz w:val="24"/>
          <w:szCs w:val="24"/>
          <w:highlight w:val="none"/>
          <w:lang w:eastAsia="zh-CN"/>
        </w:rPr>
        <w:t>（四）照片要求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_Toc28663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_Toc16265 </w:instrText>
      </w:r>
      <w:r>
        <w:rPr>
          <w:color w:val="auto"/>
          <w:sz w:val="24"/>
          <w:szCs w:val="24"/>
          <w:highlight w:val="none"/>
        </w:rPr>
        <w:fldChar w:fldCharType="separate"/>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五</w:t>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个人简历</w:t>
      </w:r>
      <w:r>
        <w:rPr>
          <w:color w:val="auto"/>
          <w:sz w:val="24"/>
          <w:szCs w:val="24"/>
          <w:highlight w:val="none"/>
        </w:rPr>
        <w:tab/>
      </w:r>
      <w:r>
        <w:rPr>
          <w:rFonts w:hint="eastAsia"/>
          <w:color w:val="auto"/>
          <w:sz w:val="24"/>
          <w:szCs w:val="24"/>
          <w:highlight w:val="none"/>
          <w:lang w:val="en-US" w:eastAsia="zh-CN"/>
        </w:rPr>
        <w:t>3</w:t>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_Toc8368 </w:instrText>
      </w:r>
      <w:r>
        <w:rPr>
          <w:color w:val="auto"/>
          <w:sz w:val="24"/>
          <w:szCs w:val="24"/>
          <w:highlight w:val="none"/>
        </w:rPr>
        <w:fldChar w:fldCharType="separate"/>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六</w:t>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2024届高校毕业生</w:t>
      </w:r>
      <w:r>
        <w:rPr>
          <w:color w:val="auto"/>
          <w:sz w:val="24"/>
          <w:szCs w:val="24"/>
          <w:highlight w:val="none"/>
        </w:rPr>
        <w:tab/>
      </w:r>
      <w:r>
        <w:rPr>
          <w:rFonts w:hint="eastAsia"/>
          <w:color w:val="auto"/>
          <w:sz w:val="24"/>
          <w:szCs w:val="24"/>
          <w:highlight w:val="none"/>
          <w:lang w:val="en-US" w:eastAsia="zh-CN"/>
        </w:rPr>
        <w:t>4</w:t>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_Toc8368 </w:instrText>
      </w:r>
      <w:r>
        <w:rPr>
          <w:color w:val="auto"/>
          <w:sz w:val="24"/>
          <w:szCs w:val="24"/>
          <w:highlight w:val="none"/>
        </w:rPr>
        <w:fldChar w:fldCharType="separate"/>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七</w:t>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回避情形</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4</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_Toc32153 </w:instrText>
      </w:r>
      <w:r>
        <w:rPr>
          <w:color w:val="auto"/>
          <w:sz w:val="24"/>
          <w:szCs w:val="24"/>
          <w:highlight w:val="none"/>
        </w:rPr>
        <w:fldChar w:fldCharType="separate"/>
      </w:r>
      <w:r>
        <w:rPr>
          <w:rFonts w:hint="eastAsia" w:ascii="黑体" w:eastAsia="黑体" w:cs="黑体"/>
          <w:bCs/>
          <w:strike w:val="0"/>
          <w:dstrike w:val="0"/>
          <w:color w:val="auto"/>
          <w:sz w:val="24"/>
          <w:szCs w:val="24"/>
          <w:highlight w:val="none"/>
          <w:lang w:eastAsia="zh-CN"/>
        </w:rPr>
        <w:t xml:space="preserve">四、 </w:t>
      </w:r>
      <w:r>
        <w:rPr>
          <w:rFonts w:hint="eastAsia" w:ascii="黑体" w:eastAsia="黑体"/>
          <w:bCs/>
          <w:color w:val="auto"/>
          <w:sz w:val="24"/>
          <w:szCs w:val="24"/>
          <w:highlight w:val="none"/>
        </w:rPr>
        <w:t>年龄</w:t>
      </w:r>
      <w:r>
        <w:rPr>
          <w:rFonts w:hint="eastAsia" w:ascii="黑体" w:eastAsia="黑体"/>
          <w:bCs/>
          <w:color w:val="auto"/>
          <w:sz w:val="24"/>
          <w:szCs w:val="24"/>
          <w:highlight w:val="none"/>
          <w:lang w:eastAsia="zh-CN"/>
        </w:rPr>
        <w:t>、资格（历）等的</w:t>
      </w:r>
      <w:r>
        <w:rPr>
          <w:rFonts w:hint="eastAsia" w:ascii="黑体" w:eastAsia="黑体"/>
          <w:bCs/>
          <w:color w:val="auto"/>
          <w:sz w:val="24"/>
          <w:szCs w:val="24"/>
          <w:highlight w:val="none"/>
        </w:rPr>
        <w:t>计算</w:t>
      </w:r>
      <w:r>
        <w:rPr>
          <w:rFonts w:hint="eastAsia" w:ascii="黑体" w:eastAsia="黑体"/>
          <w:bCs/>
          <w:color w:val="auto"/>
          <w:sz w:val="24"/>
          <w:szCs w:val="24"/>
          <w:highlight w:val="none"/>
          <w:lang w:eastAsia="zh-CN"/>
        </w:rPr>
        <w:t>办法</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_Toc22003 </w:instrText>
      </w:r>
      <w:r>
        <w:rPr>
          <w:color w:val="auto"/>
          <w:sz w:val="24"/>
          <w:szCs w:val="24"/>
          <w:highlight w:val="none"/>
        </w:rPr>
        <w:fldChar w:fldCharType="separate"/>
      </w:r>
      <w:r>
        <w:rPr>
          <w:rFonts w:hint="eastAsia" w:ascii="楷体" w:eastAsia="楷体" w:cs="楷体"/>
          <w:bCs/>
          <w:color w:val="auto"/>
          <w:sz w:val="24"/>
          <w:szCs w:val="24"/>
          <w:highlight w:val="none"/>
        </w:rPr>
        <w:t>（一） 年龄</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6</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_Toc28438 </w:instrText>
      </w:r>
      <w:r>
        <w:rPr>
          <w:color w:val="auto"/>
          <w:sz w:val="24"/>
          <w:szCs w:val="24"/>
          <w:highlight w:val="none"/>
        </w:rPr>
        <w:fldChar w:fldCharType="separate"/>
      </w:r>
      <w:r>
        <w:rPr>
          <w:rFonts w:hint="eastAsia" w:ascii="楷体" w:eastAsia="楷体" w:cs="楷体"/>
          <w:bCs/>
          <w:color w:val="auto"/>
          <w:sz w:val="24"/>
          <w:szCs w:val="24"/>
          <w:highlight w:val="none"/>
        </w:rPr>
        <w:t>（二） 资格（历）</w:t>
      </w:r>
      <w:r>
        <w:rPr>
          <w:rFonts w:hint="eastAsia" w:ascii="楷体" w:eastAsia="楷体" w:cs="楷体"/>
          <w:bCs/>
          <w:color w:val="auto"/>
          <w:sz w:val="24"/>
          <w:szCs w:val="24"/>
          <w:highlight w:val="none"/>
          <w:lang w:eastAsia="zh-CN"/>
        </w:rPr>
        <w:t>等</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6</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_Toc11977 </w:instrText>
      </w:r>
      <w:r>
        <w:rPr>
          <w:color w:val="auto"/>
          <w:sz w:val="24"/>
          <w:szCs w:val="24"/>
          <w:highlight w:val="none"/>
        </w:rPr>
        <w:fldChar w:fldCharType="separate"/>
      </w:r>
      <w:r>
        <w:rPr>
          <w:rFonts w:hint="eastAsia" w:ascii="黑体" w:eastAsia="黑体" w:cs="黑体"/>
          <w:bCs/>
          <w:strike w:val="0"/>
          <w:dstrike w:val="0"/>
          <w:color w:val="auto"/>
          <w:sz w:val="24"/>
          <w:szCs w:val="24"/>
          <w:highlight w:val="none"/>
        </w:rPr>
        <w:t xml:space="preserve">五、 </w:t>
      </w:r>
      <w:r>
        <w:rPr>
          <w:rFonts w:hint="eastAsia" w:ascii="黑体" w:eastAsia="黑体"/>
          <w:bCs/>
          <w:color w:val="auto"/>
          <w:sz w:val="24"/>
          <w:szCs w:val="24"/>
          <w:highlight w:val="none"/>
        </w:rPr>
        <w:t>学历（位）认定</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_Toc14664 </w:instrText>
      </w:r>
      <w:r>
        <w:rPr>
          <w:color w:val="auto"/>
          <w:sz w:val="24"/>
          <w:szCs w:val="24"/>
          <w:highlight w:val="none"/>
        </w:rPr>
        <w:fldChar w:fldCharType="separate"/>
      </w:r>
      <w:r>
        <w:rPr>
          <w:rFonts w:hint="eastAsia" w:ascii="楷体" w:eastAsia="楷体"/>
          <w:color w:val="auto"/>
          <w:sz w:val="24"/>
          <w:szCs w:val="24"/>
          <w:highlight w:val="none"/>
        </w:rPr>
        <w:t>（一）境内学历</w:t>
      </w:r>
      <w:r>
        <w:rPr>
          <w:rFonts w:hint="eastAsia" w:ascii="楷体" w:eastAsia="楷体"/>
          <w:color w:val="auto"/>
          <w:sz w:val="24"/>
          <w:szCs w:val="24"/>
          <w:highlight w:val="none"/>
          <w:lang w:eastAsia="zh-CN"/>
        </w:rPr>
        <w:t>（位）</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color w:val="auto"/>
          <w:sz w:val="24"/>
          <w:szCs w:val="24"/>
          <w:highlight w:val="none"/>
          <w:lang w:val="en-US" w:eastAsia="zh-CN"/>
        </w:rPr>
      </w:pPr>
      <w:r>
        <w:rPr>
          <w:rFonts w:hint="eastAsia" w:ascii="楷体" w:eastAsia="楷体"/>
          <w:color w:val="auto"/>
          <w:sz w:val="24"/>
          <w:szCs w:val="24"/>
          <w:highlight w:val="none"/>
          <w:lang w:eastAsia="zh-CN"/>
        </w:rPr>
        <w:t>（二）第二学士学位</w:t>
      </w:r>
      <w:r>
        <w:rPr>
          <w:color w:val="auto"/>
          <w:sz w:val="24"/>
          <w:szCs w:val="24"/>
          <w:highlight w:val="none"/>
        </w:rPr>
        <w:tab/>
      </w:r>
      <w:r>
        <w:rPr>
          <w:rFonts w:hint="eastAsia"/>
          <w:color w:val="auto"/>
          <w:sz w:val="24"/>
          <w:szCs w:val="24"/>
          <w:highlight w:val="none"/>
          <w:lang w:val="en-US" w:eastAsia="zh-CN"/>
        </w:rPr>
        <w:t>7</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_Toc15417 </w:instrText>
      </w:r>
      <w:r>
        <w:rPr>
          <w:color w:val="auto"/>
          <w:sz w:val="24"/>
          <w:szCs w:val="24"/>
          <w:highlight w:val="none"/>
        </w:rPr>
        <w:fldChar w:fldCharType="separate"/>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三</w:t>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境外</w:t>
      </w:r>
      <w:r>
        <w:rPr>
          <w:rFonts w:hint="eastAsia" w:ascii="楷体" w:eastAsia="楷体"/>
          <w:color w:val="auto"/>
          <w:sz w:val="24"/>
          <w:szCs w:val="24"/>
          <w:highlight w:val="none"/>
        </w:rPr>
        <w:t>学历</w:t>
      </w:r>
      <w:r>
        <w:rPr>
          <w:rFonts w:hint="eastAsia" w:ascii="楷体" w:eastAsia="楷体"/>
          <w:color w:val="auto"/>
          <w:sz w:val="24"/>
          <w:szCs w:val="24"/>
          <w:highlight w:val="none"/>
          <w:lang w:eastAsia="zh-CN"/>
        </w:rPr>
        <w:t>（位）</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7</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_Toc3722 </w:instrText>
      </w:r>
      <w:r>
        <w:rPr>
          <w:color w:val="auto"/>
          <w:sz w:val="24"/>
          <w:szCs w:val="24"/>
          <w:highlight w:val="none"/>
        </w:rPr>
        <w:fldChar w:fldCharType="separate"/>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四</w:t>
      </w:r>
      <w:r>
        <w:rPr>
          <w:rFonts w:hint="eastAsia" w:ascii="楷体" w:eastAsia="楷体"/>
          <w:color w:val="auto"/>
          <w:sz w:val="24"/>
          <w:szCs w:val="24"/>
          <w:highlight w:val="none"/>
        </w:rPr>
        <w:t>）我省“双学位”“双专业”学历</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_Toc32469 </w:instrText>
      </w:r>
      <w:r>
        <w:rPr>
          <w:color w:val="auto"/>
          <w:sz w:val="24"/>
          <w:szCs w:val="24"/>
          <w:highlight w:val="none"/>
        </w:rPr>
        <w:fldChar w:fldCharType="separate"/>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五</w:t>
      </w:r>
      <w:r>
        <w:rPr>
          <w:rFonts w:hint="eastAsia" w:ascii="楷体" w:eastAsia="楷体"/>
          <w:color w:val="auto"/>
          <w:sz w:val="24"/>
          <w:szCs w:val="24"/>
          <w:highlight w:val="none"/>
        </w:rPr>
        <w:t>）</w:t>
      </w:r>
      <w:r>
        <w:rPr>
          <w:rFonts w:hint="eastAsia" w:ascii="楷体" w:eastAsia="楷体"/>
          <w:color w:val="auto"/>
          <w:sz w:val="24"/>
          <w:szCs w:val="24"/>
          <w:highlight w:val="none"/>
          <w:lang w:eastAsia="zh-CN"/>
        </w:rPr>
        <w:t>提醒事项</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7</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_Toc20015 </w:instrText>
      </w:r>
      <w:r>
        <w:rPr>
          <w:color w:val="auto"/>
          <w:sz w:val="24"/>
          <w:szCs w:val="24"/>
          <w:highlight w:val="none"/>
        </w:rPr>
        <w:fldChar w:fldCharType="separate"/>
      </w:r>
      <w:r>
        <w:rPr>
          <w:rFonts w:hint="eastAsia" w:ascii="黑体" w:eastAsia="黑体" w:cs="黑体"/>
          <w:bCs/>
          <w:strike w:val="0"/>
          <w:dstrike w:val="0"/>
          <w:color w:val="auto"/>
          <w:sz w:val="24"/>
          <w:szCs w:val="24"/>
          <w:highlight w:val="none"/>
        </w:rPr>
        <w:t xml:space="preserve">六、 </w:t>
      </w:r>
      <w:r>
        <w:rPr>
          <w:rFonts w:hint="eastAsia" w:ascii="黑体" w:eastAsia="黑体"/>
          <w:bCs/>
          <w:color w:val="auto"/>
          <w:sz w:val="24"/>
          <w:szCs w:val="24"/>
          <w:highlight w:val="none"/>
        </w:rPr>
        <w:t>专业</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_Toc15777 </w:instrText>
      </w:r>
      <w:r>
        <w:rPr>
          <w:color w:val="auto"/>
          <w:sz w:val="24"/>
          <w:szCs w:val="24"/>
          <w:highlight w:val="none"/>
        </w:rPr>
        <w:fldChar w:fldCharType="separate"/>
      </w:r>
      <w:r>
        <w:rPr>
          <w:rFonts w:hint="eastAsia" w:ascii="楷体" w:eastAsia="楷体"/>
          <w:color w:val="auto"/>
          <w:sz w:val="24"/>
          <w:szCs w:val="24"/>
          <w:highlight w:val="none"/>
        </w:rPr>
        <w:t>（一）填报专业名称</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_Toc23604 </w:instrText>
      </w:r>
      <w:r>
        <w:rPr>
          <w:color w:val="auto"/>
          <w:sz w:val="24"/>
          <w:szCs w:val="24"/>
          <w:highlight w:val="none"/>
        </w:rPr>
        <w:fldChar w:fldCharType="separate"/>
      </w:r>
      <w:r>
        <w:rPr>
          <w:rFonts w:hint="eastAsia" w:ascii="楷体" w:eastAsia="楷体"/>
          <w:color w:val="auto"/>
          <w:sz w:val="24"/>
          <w:szCs w:val="24"/>
          <w:highlight w:val="none"/>
        </w:rPr>
        <w:t>（二）专业与学历（位）的对应关系</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8</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_Toc26996 </w:instrText>
      </w:r>
      <w:r>
        <w:rPr>
          <w:color w:val="auto"/>
          <w:sz w:val="24"/>
          <w:szCs w:val="24"/>
          <w:highlight w:val="none"/>
        </w:rPr>
        <w:fldChar w:fldCharType="separate"/>
      </w:r>
      <w:r>
        <w:rPr>
          <w:rFonts w:hint="eastAsia" w:ascii="楷体" w:eastAsia="楷体"/>
          <w:color w:val="auto"/>
          <w:sz w:val="24"/>
          <w:szCs w:val="24"/>
          <w:highlight w:val="none"/>
        </w:rPr>
        <w:t>（三）专业资格的</w:t>
      </w:r>
      <w:r>
        <w:rPr>
          <w:rFonts w:hint="eastAsia" w:ascii="楷体" w:eastAsia="楷体"/>
          <w:color w:val="auto"/>
          <w:sz w:val="24"/>
          <w:szCs w:val="24"/>
          <w:highlight w:val="none"/>
          <w:lang w:eastAsia="zh-CN"/>
        </w:rPr>
        <w:t>认</w:t>
      </w:r>
      <w:r>
        <w:rPr>
          <w:rFonts w:hint="eastAsia" w:ascii="楷体" w:eastAsia="楷体"/>
          <w:color w:val="auto"/>
          <w:sz w:val="24"/>
          <w:szCs w:val="24"/>
          <w:highlight w:val="none"/>
        </w:rPr>
        <w:t>定</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9</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_Toc20102 </w:instrText>
      </w:r>
      <w:r>
        <w:rPr>
          <w:color w:val="auto"/>
          <w:sz w:val="24"/>
          <w:szCs w:val="24"/>
          <w:highlight w:val="none"/>
        </w:rPr>
        <w:fldChar w:fldCharType="separate"/>
      </w:r>
      <w:r>
        <w:rPr>
          <w:rFonts w:hint="eastAsia" w:ascii="黑体" w:eastAsia="黑体" w:cs="黑体"/>
          <w:bCs/>
          <w:strike w:val="0"/>
          <w:dstrike w:val="0"/>
          <w:color w:val="auto"/>
          <w:sz w:val="24"/>
          <w:szCs w:val="24"/>
          <w:highlight w:val="none"/>
          <w:lang w:val="en-US" w:eastAsia="zh-CN"/>
        </w:rPr>
        <w:t xml:space="preserve">七、 </w:t>
      </w:r>
      <w:r>
        <w:rPr>
          <w:rFonts w:hint="eastAsia" w:ascii="黑体" w:eastAsia="黑体"/>
          <w:bCs/>
          <w:color w:val="auto"/>
          <w:sz w:val="24"/>
          <w:szCs w:val="24"/>
          <w:highlight w:val="none"/>
          <w:lang w:eastAsia="zh-CN"/>
        </w:rPr>
        <w:t>岗位开考比例</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_Toc15326 </w:instrText>
      </w:r>
      <w:r>
        <w:rPr>
          <w:color w:val="auto"/>
          <w:sz w:val="24"/>
          <w:szCs w:val="24"/>
          <w:highlight w:val="none"/>
        </w:rPr>
        <w:fldChar w:fldCharType="separate"/>
      </w:r>
      <w:r>
        <w:rPr>
          <w:rFonts w:hint="eastAsia"/>
          <w:color w:val="auto"/>
          <w:sz w:val="24"/>
          <w:szCs w:val="24"/>
          <w:highlight w:val="none"/>
          <w:lang w:eastAsia="zh-CN"/>
        </w:rPr>
        <w:t>八</w:t>
      </w:r>
      <w:r>
        <w:rPr>
          <w:rFonts w:hint="eastAsia" w:ascii="黑体" w:eastAsia="黑体" w:cs="黑体"/>
          <w:bCs/>
          <w:strike w:val="0"/>
          <w:dstrike w:val="0"/>
          <w:color w:val="auto"/>
          <w:sz w:val="24"/>
          <w:szCs w:val="24"/>
          <w:highlight w:val="none"/>
        </w:rPr>
        <w:t xml:space="preserve">、 </w:t>
      </w:r>
      <w:r>
        <w:rPr>
          <w:rFonts w:hint="eastAsia" w:ascii="黑体" w:eastAsia="黑体"/>
          <w:bCs/>
          <w:color w:val="auto"/>
          <w:sz w:val="24"/>
          <w:szCs w:val="24"/>
          <w:highlight w:val="none"/>
        </w:rPr>
        <w:t>笔试加分</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_Toc15515 </w:instrText>
      </w:r>
      <w:r>
        <w:rPr>
          <w:color w:val="auto"/>
          <w:sz w:val="24"/>
          <w:szCs w:val="24"/>
          <w:highlight w:val="none"/>
        </w:rPr>
        <w:fldChar w:fldCharType="separate"/>
      </w:r>
      <w:r>
        <w:rPr>
          <w:rFonts w:hint="eastAsia" w:ascii="楷体" w:eastAsia="楷体" w:cs="楷体"/>
          <w:bCs/>
          <w:color w:val="auto"/>
          <w:sz w:val="24"/>
          <w:szCs w:val="24"/>
          <w:highlight w:val="none"/>
          <w:lang w:eastAsia="zh-CN"/>
        </w:rPr>
        <w:t>（一）加分原则</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10</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_Toc11331 </w:instrText>
      </w:r>
      <w:r>
        <w:rPr>
          <w:color w:val="auto"/>
          <w:sz w:val="24"/>
          <w:szCs w:val="24"/>
          <w:highlight w:val="none"/>
        </w:rPr>
        <w:fldChar w:fldCharType="separate"/>
      </w:r>
      <w:r>
        <w:rPr>
          <w:rFonts w:hint="eastAsia" w:ascii="楷体" w:eastAsia="楷体" w:cs="楷体"/>
          <w:bCs/>
          <w:color w:val="auto"/>
          <w:sz w:val="24"/>
          <w:szCs w:val="24"/>
          <w:highlight w:val="none"/>
          <w:lang w:eastAsia="zh-CN"/>
        </w:rPr>
        <w:t>（二）加分对象</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11</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color w:val="auto"/>
          <w:sz w:val="21"/>
          <w:szCs w:val="24"/>
          <w:highlight w:val="none"/>
          <w:lang w:val="en-US" w:eastAsia="zh-CN"/>
        </w:rPr>
      </w:pPr>
      <w:r>
        <w:rPr>
          <w:rFonts w:hint="eastAsia" w:eastAsia="仿宋_GB2312"/>
          <w:color w:val="auto"/>
          <w:sz w:val="21"/>
          <w:szCs w:val="24"/>
          <w:highlight w:val="none"/>
          <w:lang w:val="en-US" w:eastAsia="zh-CN"/>
        </w:rPr>
        <w:t>1.</w:t>
      </w:r>
      <w:r>
        <w:rPr>
          <w:rFonts w:hint="eastAsia" w:eastAsia="仿宋_GB2312"/>
          <w:color w:val="auto"/>
          <w:sz w:val="24"/>
          <w:szCs w:val="24"/>
          <w:highlight w:val="none"/>
          <w:lang w:val="en-US" w:eastAsia="zh-CN"/>
        </w:rPr>
        <w:t>服务基层项目高校毕业人员</w:t>
      </w:r>
      <w:r>
        <w:rPr>
          <w:rFonts w:hint="eastAsia"/>
          <w:color w:val="auto"/>
          <w:sz w:val="24"/>
          <w:szCs w:val="24"/>
          <w:highlight w:val="none"/>
          <w:lang w:val="en-US" w:eastAsia="zh-CN"/>
        </w:rPr>
        <w:t>.................................................</w:t>
      </w:r>
      <w:r>
        <w:rPr>
          <w:rFonts w:hint="eastAsia"/>
          <w:color w:val="auto"/>
          <w:sz w:val="21"/>
          <w:szCs w:val="24"/>
          <w:highlight w:val="none"/>
          <w:lang w:val="en-US" w:eastAsia="zh-CN"/>
        </w:rPr>
        <w:t>.....11</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_Toc23253 </w:instrText>
      </w:r>
      <w:r>
        <w:rPr>
          <w:color w:val="auto"/>
          <w:sz w:val="24"/>
          <w:szCs w:val="24"/>
          <w:highlight w:val="none"/>
        </w:rPr>
        <w:fldChar w:fldCharType="separate"/>
      </w:r>
      <w:r>
        <w:rPr>
          <w:rFonts w:hint="eastAsia" w:ascii="仿宋_GB2312" w:eastAsia="仿宋_GB2312" w:cs="仿宋_GB2312"/>
          <w:bCs/>
          <w:color w:val="auto"/>
          <w:sz w:val="24"/>
          <w:szCs w:val="24"/>
          <w:highlight w:val="none"/>
          <w:lang w:val="en-US" w:eastAsia="zh-CN"/>
        </w:rPr>
        <w:t>2.退役士兵（含大学生退役士兵）</w:t>
      </w:r>
      <w:r>
        <w:rPr>
          <w:color w:val="auto"/>
          <w:sz w:val="24"/>
          <w:szCs w:val="24"/>
          <w:highlight w:val="none"/>
        </w:rPr>
        <w:tab/>
      </w:r>
      <w:r>
        <w:rPr>
          <w:color w:val="auto"/>
          <w:sz w:val="24"/>
          <w:szCs w:val="24"/>
          <w:highlight w:val="none"/>
        </w:rPr>
        <w:fldChar w:fldCharType="end"/>
      </w:r>
      <w:r>
        <w:rPr>
          <w:rFonts w:hint="eastAsia"/>
          <w:color w:val="auto"/>
          <w:sz w:val="21"/>
          <w:szCs w:val="24"/>
          <w:highlight w:val="none"/>
          <w:lang w:val="en-US" w:eastAsia="zh-CN"/>
        </w:rPr>
        <w:t>1</w:t>
      </w:r>
      <w:r>
        <w:rPr>
          <w:rFonts w:hint="default"/>
          <w:color w:val="auto"/>
          <w:sz w:val="21"/>
          <w:szCs w:val="24"/>
          <w:highlight w:val="none"/>
          <w:lang w:val="en-US" w:eastAsia="zh-CN"/>
        </w:rPr>
        <w:t>1</w:t>
      </w:r>
    </w:p>
    <w:p>
      <w:pPr>
        <w:pStyle w:val="1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_Toc21973 </w:instrText>
      </w:r>
      <w:r>
        <w:rPr>
          <w:color w:val="auto"/>
          <w:sz w:val="24"/>
          <w:szCs w:val="24"/>
          <w:highlight w:val="none"/>
        </w:rPr>
        <w:fldChar w:fldCharType="separate"/>
      </w:r>
      <w:r>
        <w:rPr>
          <w:rFonts w:hint="eastAsia" w:ascii="仿宋_GB2312" w:eastAsia="仿宋_GB2312" w:cs="仿宋_GB2312"/>
          <w:bCs/>
          <w:color w:val="auto"/>
          <w:sz w:val="24"/>
          <w:szCs w:val="24"/>
          <w:highlight w:val="none"/>
          <w:lang w:val="en-US" w:eastAsia="zh-CN"/>
        </w:rPr>
        <w:t>3.退役优秀运动员</w:t>
      </w:r>
      <w:r>
        <w:rPr>
          <w:color w:val="auto"/>
          <w:sz w:val="24"/>
          <w:szCs w:val="24"/>
          <w:highlight w:val="none"/>
        </w:rPr>
        <w:tab/>
      </w:r>
      <w:r>
        <w:rPr>
          <w:rFonts w:hint="default"/>
          <w:color w:val="auto"/>
          <w:sz w:val="21"/>
          <w:szCs w:val="24"/>
          <w:highlight w:val="none"/>
          <w:lang w:val="en-US"/>
        </w:rPr>
        <w:t>1</w:t>
      </w:r>
      <w:r>
        <w:rPr>
          <w:color w:val="auto"/>
          <w:sz w:val="24"/>
          <w:szCs w:val="24"/>
          <w:highlight w:val="none"/>
        </w:rPr>
        <w:fldChar w:fldCharType="end"/>
      </w:r>
      <w:r>
        <w:rPr>
          <w:rFonts w:hint="eastAsia"/>
          <w:color w:val="auto"/>
          <w:sz w:val="21"/>
          <w:szCs w:val="24"/>
          <w:highlight w:val="none"/>
          <w:lang w:val="en-US" w:eastAsia="zh-CN"/>
        </w:rPr>
        <w:t>2</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_Toc22910 </w:instrText>
      </w:r>
      <w:r>
        <w:rPr>
          <w:color w:val="auto"/>
          <w:sz w:val="24"/>
          <w:szCs w:val="24"/>
          <w:highlight w:val="none"/>
        </w:rPr>
        <w:fldChar w:fldCharType="separate"/>
      </w:r>
      <w:r>
        <w:rPr>
          <w:rFonts w:hint="eastAsia" w:ascii="楷体" w:eastAsia="楷体" w:cs="楷体"/>
          <w:bCs/>
          <w:color w:val="auto"/>
          <w:sz w:val="24"/>
          <w:szCs w:val="24"/>
          <w:highlight w:val="none"/>
          <w:lang w:eastAsia="zh-CN"/>
        </w:rPr>
        <w:t>（三）加分证明材料</w:t>
      </w:r>
      <w:r>
        <w:rPr>
          <w:color w:val="auto"/>
          <w:sz w:val="24"/>
          <w:szCs w:val="24"/>
          <w:highlight w:val="none"/>
        </w:rPr>
        <w:tab/>
      </w:r>
      <w:r>
        <w:rPr>
          <w:rFonts w:hint="default"/>
          <w:color w:val="auto"/>
          <w:sz w:val="24"/>
          <w:szCs w:val="24"/>
          <w:highlight w:val="none"/>
          <w:lang w:val="en-US"/>
        </w:rPr>
        <w:t>1</w:t>
      </w:r>
      <w:r>
        <w:rPr>
          <w:color w:val="auto"/>
          <w:sz w:val="24"/>
          <w:szCs w:val="24"/>
          <w:highlight w:val="none"/>
        </w:rPr>
        <w:fldChar w:fldCharType="end"/>
      </w:r>
      <w:r>
        <w:rPr>
          <w:rFonts w:hint="default"/>
          <w:color w:val="auto"/>
          <w:sz w:val="24"/>
          <w:szCs w:val="24"/>
          <w:highlight w:val="none"/>
          <w:lang w:val="en-US" w:eastAsia="zh-CN"/>
        </w:rPr>
        <w:t>2</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_Toc24313 </w:instrText>
      </w:r>
      <w:r>
        <w:rPr>
          <w:color w:val="auto"/>
          <w:sz w:val="24"/>
          <w:szCs w:val="24"/>
          <w:highlight w:val="none"/>
        </w:rPr>
        <w:fldChar w:fldCharType="separate"/>
      </w:r>
      <w:r>
        <w:rPr>
          <w:rFonts w:hint="eastAsia"/>
          <w:color w:val="auto"/>
          <w:sz w:val="24"/>
          <w:szCs w:val="24"/>
          <w:highlight w:val="none"/>
          <w:lang w:eastAsia="zh-CN"/>
        </w:rPr>
        <w:t>九</w:t>
      </w:r>
      <w:r>
        <w:rPr>
          <w:rFonts w:hint="eastAsia" w:ascii="黑体" w:eastAsia="黑体" w:cs="黑体"/>
          <w:bCs/>
          <w:strike w:val="0"/>
          <w:dstrike w:val="0"/>
          <w:color w:val="auto"/>
          <w:sz w:val="24"/>
          <w:szCs w:val="24"/>
          <w:highlight w:val="none"/>
        </w:rPr>
        <w:t xml:space="preserve">、 </w:t>
      </w:r>
      <w:r>
        <w:rPr>
          <w:rFonts w:hint="eastAsia" w:ascii="黑体" w:eastAsia="黑体"/>
          <w:bCs/>
          <w:color w:val="auto"/>
          <w:sz w:val="24"/>
          <w:szCs w:val="24"/>
          <w:highlight w:val="none"/>
        </w:rPr>
        <w:t>综合总分计算</w:t>
      </w:r>
      <w:r>
        <w:rPr>
          <w:color w:val="auto"/>
          <w:sz w:val="24"/>
          <w:szCs w:val="24"/>
          <w:highlight w:val="none"/>
        </w:rPr>
        <w:tab/>
      </w:r>
      <w:r>
        <w:rPr>
          <w:rFonts w:hint="default"/>
          <w:color w:val="auto"/>
          <w:sz w:val="24"/>
          <w:szCs w:val="24"/>
          <w:highlight w:val="none"/>
          <w:lang w:val="en-US"/>
        </w:rPr>
        <w:t>1</w:t>
      </w:r>
      <w:r>
        <w:rPr>
          <w:color w:val="auto"/>
          <w:sz w:val="24"/>
          <w:szCs w:val="24"/>
          <w:highlight w:val="none"/>
        </w:rPr>
        <w:fldChar w:fldCharType="end"/>
      </w:r>
      <w:r>
        <w:rPr>
          <w:rFonts w:hint="eastAsia"/>
          <w:color w:val="auto"/>
          <w:sz w:val="24"/>
          <w:szCs w:val="24"/>
          <w:highlight w:val="none"/>
          <w:lang w:val="en-US" w:eastAsia="zh-CN"/>
        </w:rPr>
        <w:t>3</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_Toc4568 </w:instrText>
      </w:r>
      <w:r>
        <w:rPr>
          <w:color w:val="auto"/>
          <w:sz w:val="24"/>
          <w:szCs w:val="24"/>
          <w:highlight w:val="none"/>
        </w:rPr>
        <w:fldChar w:fldCharType="separate"/>
      </w:r>
      <w:r>
        <w:rPr>
          <w:rFonts w:hint="eastAsia" w:ascii="黑体" w:eastAsia="黑体" w:cs="黑体"/>
          <w:bCs/>
          <w:strike w:val="0"/>
          <w:dstrike w:val="0"/>
          <w:color w:val="auto"/>
          <w:sz w:val="24"/>
          <w:szCs w:val="24"/>
          <w:highlight w:val="none"/>
        </w:rPr>
        <w:t xml:space="preserve">十、 </w:t>
      </w:r>
      <w:r>
        <w:rPr>
          <w:rFonts w:hint="eastAsia" w:ascii="黑体" w:eastAsia="黑体"/>
          <w:bCs/>
          <w:color w:val="auto"/>
          <w:sz w:val="24"/>
          <w:szCs w:val="24"/>
          <w:highlight w:val="none"/>
        </w:rPr>
        <w:t>体检和考察</w:t>
      </w:r>
      <w:r>
        <w:rPr>
          <w:color w:val="auto"/>
          <w:sz w:val="24"/>
          <w:szCs w:val="24"/>
          <w:highlight w:val="none"/>
        </w:rPr>
        <w:tab/>
      </w:r>
      <w:r>
        <w:rPr>
          <w:rFonts w:hint="default"/>
          <w:color w:val="auto"/>
          <w:sz w:val="24"/>
          <w:szCs w:val="24"/>
          <w:highlight w:val="none"/>
          <w:lang w:val="en-US"/>
        </w:rPr>
        <w:t>1</w:t>
      </w:r>
      <w:r>
        <w:rPr>
          <w:color w:val="auto"/>
          <w:sz w:val="24"/>
          <w:szCs w:val="24"/>
          <w:highlight w:val="none"/>
        </w:rPr>
        <w:fldChar w:fldCharType="end"/>
      </w:r>
      <w:r>
        <w:rPr>
          <w:rFonts w:hint="eastAsia"/>
          <w:color w:val="auto"/>
          <w:sz w:val="24"/>
          <w:szCs w:val="24"/>
          <w:highlight w:val="none"/>
          <w:lang w:val="en-US" w:eastAsia="zh-CN"/>
        </w:rPr>
        <w:t>4</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_Toc4410 </w:instrText>
      </w:r>
      <w:r>
        <w:rPr>
          <w:color w:val="auto"/>
          <w:sz w:val="24"/>
          <w:szCs w:val="24"/>
          <w:highlight w:val="none"/>
        </w:rPr>
        <w:fldChar w:fldCharType="separate"/>
      </w:r>
      <w:r>
        <w:rPr>
          <w:rFonts w:hint="eastAsia" w:ascii="楷体" w:eastAsia="楷体"/>
          <w:color w:val="auto"/>
          <w:sz w:val="24"/>
          <w:szCs w:val="24"/>
          <w:highlight w:val="none"/>
        </w:rPr>
        <w:t>（一）确定体检人选</w:t>
      </w:r>
      <w:r>
        <w:rPr>
          <w:color w:val="auto"/>
          <w:sz w:val="24"/>
          <w:szCs w:val="24"/>
          <w:highlight w:val="none"/>
        </w:rPr>
        <w:tab/>
      </w:r>
      <w:r>
        <w:rPr>
          <w:rFonts w:hint="default"/>
          <w:color w:val="auto"/>
          <w:sz w:val="24"/>
          <w:szCs w:val="24"/>
          <w:highlight w:val="none"/>
          <w:lang w:val="en-US"/>
        </w:rPr>
        <w:t>1</w:t>
      </w:r>
      <w:r>
        <w:rPr>
          <w:color w:val="auto"/>
          <w:sz w:val="24"/>
          <w:szCs w:val="24"/>
          <w:highlight w:val="none"/>
        </w:rPr>
        <w:fldChar w:fldCharType="end"/>
      </w:r>
      <w:r>
        <w:rPr>
          <w:rFonts w:hint="eastAsia"/>
          <w:color w:val="auto"/>
          <w:sz w:val="24"/>
          <w:szCs w:val="24"/>
          <w:highlight w:val="none"/>
          <w:lang w:val="en-US" w:eastAsia="zh-CN"/>
        </w:rPr>
        <w:t>4</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_Toc25922 </w:instrText>
      </w:r>
      <w:r>
        <w:rPr>
          <w:color w:val="auto"/>
          <w:sz w:val="24"/>
          <w:szCs w:val="24"/>
          <w:highlight w:val="none"/>
        </w:rPr>
        <w:fldChar w:fldCharType="separate"/>
      </w:r>
      <w:r>
        <w:rPr>
          <w:rFonts w:hint="eastAsia" w:ascii="楷体" w:eastAsia="楷体"/>
          <w:color w:val="auto"/>
          <w:sz w:val="24"/>
          <w:szCs w:val="24"/>
          <w:highlight w:val="none"/>
        </w:rPr>
        <w:t>（二）组织体检</w:t>
      </w:r>
      <w:r>
        <w:rPr>
          <w:color w:val="auto"/>
          <w:sz w:val="24"/>
          <w:szCs w:val="24"/>
          <w:highlight w:val="none"/>
        </w:rPr>
        <w:tab/>
      </w:r>
      <w:r>
        <w:rPr>
          <w:rFonts w:hint="default"/>
          <w:color w:val="auto"/>
          <w:sz w:val="24"/>
          <w:szCs w:val="24"/>
          <w:highlight w:val="none"/>
          <w:lang w:val="en-US"/>
        </w:rPr>
        <w:t>1</w:t>
      </w:r>
      <w:r>
        <w:rPr>
          <w:color w:val="auto"/>
          <w:sz w:val="24"/>
          <w:szCs w:val="24"/>
          <w:highlight w:val="none"/>
        </w:rPr>
        <w:fldChar w:fldCharType="end"/>
      </w:r>
      <w:r>
        <w:rPr>
          <w:rFonts w:hint="eastAsia"/>
          <w:color w:val="auto"/>
          <w:sz w:val="24"/>
          <w:szCs w:val="24"/>
          <w:highlight w:val="none"/>
          <w:lang w:val="en-US" w:eastAsia="zh-CN"/>
        </w:rPr>
        <w:t>4</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_Toc25619 </w:instrText>
      </w:r>
      <w:r>
        <w:rPr>
          <w:color w:val="auto"/>
          <w:sz w:val="24"/>
          <w:szCs w:val="24"/>
          <w:highlight w:val="none"/>
        </w:rPr>
        <w:fldChar w:fldCharType="separate"/>
      </w:r>
      <w:r>
        <w:rPr>
          <w:rFonts w:hint="eastAsia" w:ascii="楷体" w:eastAsia="楷体"/>
          <w:color w:val="auto"/>
          <w:sz w:val="24"/>
          <w:szCs w:val="24"/>
          <w:highlight w:val="none"/>
        </w:rPr>
        <w:t>（三）体检依据</w:t>
      </w:r>
      <w:r>
        <w:rPr>
          <w:color w:val="auto"/>
          <w:sz w:val="24"/>
          <w:szCs w:val="24"/>
          <w:highlight w:val="none"/>
        </w:rPr>
        <w:tab/>
      </w:r>
      <w:r>
        <w:rPr>
          <w:rFonts w:hint="default"/>
          <w:color w:val="auto"/>
          <w:sz w:val="24"/>
          <w:szCs w:val="24"/>
          <w:highlight w:val="none"/>
          <w:lang w:val="en-US"/>
        </w:rPr>
        <w:t>1</w:t>
      </w:r>
      <w:r>
        <w:rPr>
          <w:color w:val="auto"/>
          <w:sz w:val="24"/>
          <w:szCs w:val="24"/>
          <w:highlight w:val="none"/>
        </w:rPr>
        <w:fldChar w:fldCharType="end"/>
      </w:r>
      <w:r>
        <w:rPr>
          <w:rFonts w:hint="eastAsia"/>
          <w:color w:val="auto"/>
          <w:sz w:val="24"/>
          <w:szCs w:val="24"/>
          <w:highlight w:val="none"/>
          <w:lang w:val="en-US" w:eastAsia="zh-CN"/>
        </w:rPr>
        <w:t>4</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_Toc25242 </w:instrText>
      </w:r>
      <w:r>
        <w:rPr>
          <w:color w:val="auto"/>
          <w:sz w:val="24"/>
          <w:szCs w:val="24"/>
          <w:highlight w:val="none"/>
        </w:rPr>
        <w:fldChar w:fldCharType="separate"/>
      </w:r>
      <w:r>
        <w:rPr>
          <w:rFonts w:hint="eastAsia" w:ascii="楷体" w:eastAsia="楷体"/>
          <w:color w:val="auto"/>
          <w:sz w:val="24"/>
          <w:szCs w:val="24"/>
          <w:highlight w:val="none"/>
        </w:rPr>
        <w:t>（四）体检复检</w:t>
      </w:r>
      <w:r>
        <w:rPr>
          <w:color w:val="auto"/>
          <w:sz w:val="24"/>
          <w:szCs w:val="24"/>
          <w:highlight w:val="none"/>
        </w:rPr>
        <w:tab/>
      </w:r>
      <w:r>
        <w:rPr>
          <w:rFonts w:hint="default"/>
          <w:color w:val="auto"/>
          <w:sz w:val="24"/>
          <w:szCs w:val="24"/>
          <w:highlight w:val="none"/>
          <w:lang w:val="en-US"/>
        </w:rPr>
        <w:t>1</w:t>
      </w:r>
      <w:r>
        <w:rPr>
          <w:color w:val="auto"/>
          <w:sz w:val="24"/>
          <w:szCs w:val="24"/>
          <w:highlight w:val="none"/>
        </w:rPr>
        <w:fldChar w:fldCharType="end"/>
      </w:r>
      <w:r>
        <w:rPr>
          <w:rFonts w:hint="eastAsia"/>
          <w:color w:val="auto"/>
          <w:sz w:val="24"/>
          <w:szCs w:val="24"/>
          <w:highlight w:val="none"/>
          <w:lang w:val="en-US" w:eastAsia="zh-CN"/>
        </w:rPr>
        <w:t>5</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_Toc29445 </w:instrText>
      </w:r>
      <w:r>
        <w:rPr>
          <w:color w:val="auto"/>
          <w:sz w:val="24"/>
          <w:szCs w:val="24"/>
          <w:highlight w:val="none"/>
        </w:rPr>
        <w:fldChar w:fldCharType="separate"/>
      </w:r>
      <w:r>
        <w:rPr>
          <w:rFonts w:hint="eastAsia" w:ascii="楷体" w:eastAsia="楷体"/>
          <w:color w:val="auto"/>
          <w:sz w:val="24"/>
          <w:szCs w:val="24"/>
          <w:highlight w:val="none"/>
        </w:rPr>
        <w:t>（五）</w:t>
      </w:r>
      <w:r>
        <w:rPr>
          <w:rFonts w:hint="eastAsia" w:ascii="楷体" w:eastAsia="楷体"/>
          <w:color w:val="auto"/>
          <w:sz w:val="24"/>
          <w:szCs w:val="24"/>
          <w:highlight w:val="none"/>
          <w:lang w:eastAsia="zh-CN"/>
        </w:rPr>
        <w:t>可延迟</w:t>
      </w:r>
      <w:r>
        <w:rPr>
          <w:rFonts w:hint="eastAsia" w:ascii="楷体" w:eastAsia="楷体"/>
          <w:color w:val="auto"/>
          <w:sz w:val="24"/>
          <w:szCs w:val="24"/>
          <w:highlight w:val="none"/>
        </w:rPr>
        <w:t>体检</w:t>
      </w:r>
      <w:r>
        <w:rPr>
          <w:rFonts w:hint="eastAsia" w:ascii="楷体" w:eastAsia="楷体"/>
          <w:color w:val="auto"/>
          <w:sz w:val="24"/>
          <w:szCs w:val="24"/>
          <w:highlight w:val="none"/>
          <w:lang w:eastAsia="zh-CN"/>
        </w:rPr>
        <w:t>的情形</w:t>
      </w:r>
      <w:r>
        <w:rPr>
          <w:color w:val="auto"/>
          <w:sz w:val="24"/>
          <w:szCs w:val="24"/>
          <w:highlight w:val="none"/>
        </w:rPr>
        <w:tab/>
      </w:r>
      <w:r>
        <w:rPr>
          <w:rFonts w:hint="default"/>
          <w:color w:val="auto"/>
          <w:sz w:val="24"/>
          <w:szCs w:val="24"/>
          <w:highlight w:val="none"/>
          <w:lang w:val="en-US"/>
        </w:rPr>
        <w:t>1</w:t>
      </w:r>
      <w:r>
        <w:rPr>
          <w:color w:val="auto"/>
          <w:sz w:val="24"/>
          <w:szCs w:val="24"/>
          <w:highlight w:val="none"/>
        </w:rPr>
        <w:fldChar w:fldCharType="end"/>
      </w:r>
      <w:r>
        <w:rPr>
          <w:rFonts w:hint="eastAsia"/>
          <w:color w:val="auto"/>
          <w:sz w:val="24"/>
          <w:szCs w:val="24"/>
          <w:highlight w:val="none"/>
          <w:lang w:val="en-US" w:eastAsia="zh-CN"/>
        </w:rPr>
        <w:t>5</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_Toc26353 </w:instrText>
      </w:r>
      <w:r>
        <w:rPr>
          <w:color w:val="auto"/>
          <w:sz w:val="24"/>
          <w:szCs w:val="24"/>
          <w:highlight w:val="none"/>
        </w:rPr>
        <w:fldChar w:fldCharType="separate"/>
      </w:r>
      <w:r>
        <w:rPr>
          <w:rFonts w:hint="eastAsia" w:ascii="楷体" w:eastAsia="楷体"/>
          <w:color w:val="auto"/>
          <w:sz w:val="24"/>
          <w:szCs w:val="24"/>
          <w:highlight w:val="none"/>
        </w:rPr>
        <w:t>（六）考察</w:t>
      </w:r>
      <w:r>
        <w:rPr>
          <w:color w:val="auto"/>
          <w:sz w:val="24"/>
          <w:szCs w:val="24"/>
          <w:highlight w:val="none"/>
        </w:rPr>
        <w:tab/>
      </w:r>
      <w:r>
        <w:rPr>
          <w:rFonts w:hint="default"/>
          <w:color w:val="auto"/>
          <w:sz w:val="24"/>
          <w:szCs w:val="24"/>
          <w:highlight w:val="none"/>
          <w:lang w:val="en-US"/>
        </w:rPr>
        <w:t>1</w:t>
      </w:r>
      <w:r>
        <w:rPr>
          <w:color w:val="auto"/>
          <w:sz w:val="24"/>
          <w:szCs w:val="24"/>
          <w:highlight w:val="none"/>
        </w:rPr>
        <w:fldChar w:fldCharType="end"/>
      </w:r>
      <w:bookmarkStart w:id="63" w:name="_GoBack"/>
      <w:bookmarkEnd w:id="63"/>
      <w:r>
        <w:rPr>
          <w:rFonts w:hint="eastAsia"/>
          <w:color w:val="auto"/>
          <w:sz w:val="24"/>
          <w:szCs w:val="24"/>
          <w:highlight w:val="none"/>
          <w:lang w:val="en-US" w:eastAsia="zh-CN"/>
        </w:rPr>
        <w:t>6</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_Toc18 </w:instrText>
      </w:r>
      <w:r>
        <w:rPr>
          <w:color w:val="auto"/>
          <w:sz w:val="24"/>
          <w:szCs w:val="24"/>
          <w:highlight w:val="none"/>
        </w:rPr>
        <w:fldChar w:fldCharType="separate"/>
      </w:r>
      <w:r>
        <w:rPr>
          <w:rFonts w:hint="eastAsia" w:ascii="黑体" w:eastAsia="黑体" w:cs="黑体"/>
          <w:bCs/>
          <w:strike w:val="0"/>
          <w:dstrike w:val="0"/>
          <w:color w:val="auto"/>
          <w:sz w:val="24"/>
          <w:szCs w:val="24"/>
          <w:highlight w:val="none"/>
        </w:rPr>
        <w:t>十</w:t>
      </w:r>
      <w:r>
        <w:rPr>
          <w:rFonts w:hint="eastAsia" w:ascii="黑体" w:eastAsia="黑体" w:cs="黑体"/>
          <w:bCs/>
          <w:strike w:val="0"/>
          <w:dstrike w:val="0"/>
          <w:color w:val="auto"/>
          <w:sz w:val="24"/>
          <w:szCs w:val="24"/>
          <w:highlight w:val="none"/>
          <w:lang w:eastAsia="zh-CN"/>
        </w:rPr>
        <w:t>一</w:t>
      </w:r>
      <w:r>
        <w:rPr>
          <w:rFonts w:hint="eastAsia" w:ascii="黑体" w:eastAsia="黑体" w:cs="黑体"/>
          <w:bCs/>
          <w:strike w:val="0"/>
          <w:dstrike w:val="0"/>
          <w:color w:val="auto"/>
          <w:sz w:val="24"/>
          <w:szCs w:val="24"/>
          <w:highlight w:val="none"/>
        </w:rPr>
        <w:t xml:space="preserve">、 </w:t>
      </w:r>
      <w:r>
        <w:rPr>
          <w:rFonts w:hint="eastAsia" w:ascii="黑体" w:eastAsia="黑体"/>
          <w:bCs/>
          <w:color w:val="auto"/>
          <w:sz w:val="24"/>
          <w:szCs w:val="24"/>
          <w:highlight w:val="none"/>
        </w:rPr>
        <w:t>公示</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_Toc26802 </w:instrText>
      </w:r>
      <w:r>
        <w:rPr>
          <w:color w:val="auto"/>
          <w:sz w:val="24"/>
          <w:szCs w:val="24"/>
          <w:highlight w:val="none"/>
        </w:rPr>
        <w:fldChar w:fldCharType="separate"/>
      </w:r>
      <w:r>
        <w:rPr>
          <w:rFonts w:hint="eastAsia" w:ascii="黑体" w:eastAsia="黑体" w:cs="黑体"/>
          <w:bCs/>
          <w:strike w:val="0"/>
          <w:dstrike w:val="0"/>
          <w:color w:val="auto"/>
          <w:sz w:val="24"/>
          <w:szCs w:val="24"/>
          <w:highlight w:val="none"/>
        </w:rPr>
        <w:t>十</w:t>
      </w:r>
      <w:r>
        <w:rPr>
          <w:rFonts w:hint="eastAsia" w:ascii="黑体" w:eastAsia="黑体" w:cs="黑体"/>
          <w:bCs/>
          <w:strike w:val="0"/>
          <w:dstrike w:val="0"/>
          <w:color w:val="auto"/>
          <w:sz w:val="24"/>
          <w:szCs w:val="24"/>
          <w:highlight w:val="none"/>
          <w:lang w:eastAsia="zh-CN"/>
        </w:rPr>
        <w:t>二</w:t>
      </w:r>
      <w:r>
        <w:rPr>
          <w:rFonts w:hint="eastAsia" w:ascii="黑体" w:eastAsia="黑体" w:cs="黑体"/>
          <w:bCs/>
          <w:strike w:val="0"/>
          <w:dstrike w:val="0"/>
          <w:color w:val="auto"/>
          <w:sz w:val="24"/>
          <w:szCs w:val="24"/>
          <w:highlight w:val="none"/>
        </w:rPr>
        <w:t xml:space="preserve">、 </w:t>
      </w:r>
      <w:r>
        <w:rPr>
          <w:rFonts w:hint="eastAsia" w:ascii="黑体" w:eastAsia="黑体"/>
          <w:bCs/>
          <w:color w:val="auto"/>
          <w:sz w:val="24"/>
          <w:szCs w:val="24"/>
          <w:highlight w:val="none"/>
        </w:rPr>
        <w:t>聘用</w:t>
      </w:r>
      <w:r>
        <w:rPr>
          <w:rFonts w:hint="eastAsia" w:ascii="黑体" w:eastAsia="黑体"/>
          <w:bCs/>
          <w:color w:val="auto"/>
          <w:sz w:val="24"/>
          <w:szCs w:val="24"/>
          <w:highlight w:val="none"/>
          <w:lang w:eastAsia="zh-CN"/>
        </w:rPr>
        <w:t>办理</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_Toc6845 </w:instrText>
      </w:r>
      <w:r>
        <w:rPr>
          <w:color w:val="auto"/>
          <w:sz w:val="24"/>
          <w:szCs w:val="24"/>
          <w:highlight w:val="none"/>
        </w:rPr>
        <w:fldChar w:fldCharType="separate"/>
      </w:r>
      <w:r>
        <w:rPr>
          <w:rFonts w:hint="eastAsia" w:ascii="楷体" w:eastAsia="楷体"/>
          <w:color w:val="auto"/>
          <w:sz w:val="24"/>
          <w:szCs w:val="24"/>
          <w:highlight w:val="none"/>
        </w:rPr>
        <w:t>（一）聘用手续办理</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16</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_Toc26888 </w:instrText>
      </w:r>
      <w:r>
        <w:rPr>
          <w:color w:val="auto"/>
          <w:sz w:val="24"/>
          <w:szCs w:val="24"/>
          <w:highlight w:val="none"/>
        </w:rPr>
        <w:fldChar w:fldCharType="separate"/>
      </w:r>
      <w:r>
        <w:rPr>
          <w:rFonts w:hint="eastAsia" w:ascii="楷体" w:eastAsia="楷体"/>
          <w:color w:val="auto"/>
          <w:sz w:val="24"/>
          <w:szCs w:val="24"/>
          <w:highlight w:val="none"/>
        </w:rPr>
        <w:t>（二）岗位聘任</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_Toc6228 </w:instrText>
      </w:r>
      <w:r>
        <w:rPr>
          <w:color w:val="auto"/>
          <w:sz w:val="24"/>
          <w:szCs w:val="24"/>
          <w:highlight w:val="none"/>
        </w:rPr>
        <w:fldChar w:fldCharType="separate"/>
      </w:r>
      <w:r>
        <w:rPr>
          <w:rFonts w:hint="eastAsia" w:ascii="黑体" w:eastAsia="黑体" w:cs="黑体"/>
          <w:bCs w:val="0"/>
          <w:strike w:val="0"/>
          <w:dstrike w:val="0"/>
          <w:color w:val="auto"/>
          <w:sz w:val="24"/>
          <w:szCs w:val="24"/>
          <w:highlight w:val="none"/>
        </w:rPr>
        <w:t>十</w:t>
      </w:r>
      <w:r>
        <w:rPr>
          <w:rFonts w:hint="eastAsia" w:ascii="黑体" w:eastAsia="黑体" w:cs="黑体"/>
          <w:bCs w:val="0"/>
          <w:strike w:val="0"/>
          <w:dstrike w:val="0"/>
          <w:color w:val="auto"/>
          <w:sz w:val="24"/>
          <w:szCs w:val="24"/>
          <w:highlight w:val="none"/>
          <w:lang w:eastAsia="zh-CN"/>
        </w:rPr>
        <w:t>三</w:t>
      </w:r>
      <w:r>
        <w:rPr>
          <w:rFonts w:hint="eastAsia" w:ascii="黑体" w:eastAsia="黑体" w:cs="黑体"/>
          <w:bCs w:val="0"/>
          <w:strike w:val="0"/>
          <w:dstrike w:val="0"/>
          <w:color w:val="auto"/>
          <w:sz w:val="24"/>
          <w:szCs w:val="24"/>
          <w:highlight w:val="none"/>
        </w:rPr>
        <w:t xml:space="preserve">、 </w:t>
      </w:r>
      <w:r>
        <w:rPr>
          <w:rFonts w:hint="eastAsia" w:ascii="黑体" w:eastAsia="黑体"/>
          <w:bCs/>
          <w:color w:val="auto"/>
          <w:sz w:val="24"/>
          <w:szCs w:val="24"/>
          <w:highlight w:val="none"/>
        </w:rPr>
        <w:t>其他</w:t>
      </w:r>
      <w:r>
        <w:rPr>
          <w:rFonts w:hint="eastAsia" w:ascii="黑体" w:eastAsia="黑体"/>
          <w:bCs/>
          <w:color w:val="auto"/>
          <w:sz w:val="24"/>
          <w:szCs w:val="24"/>
          <w:highlight w:val="none"/>
          <w:lang w:eastAsia="zh-CN"/>
        </w:rPr>
        <w:t>需说明</w:t>
      </w:r>
      <w:r>
        <w:rPr>
          <w:rFonts w:hint="eastAsia" w:ascii="黑体" w:eastAsia="黑体"/>
          <w:bCs/>
          <w:color w:val="auto"/>
          <w:sz w:val="24"/>
          <w:szCs w:val="24"/>
          <w:highlight w:val="none"/>
        </w:rPr>
        <w:t>事项</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楷体" w:eastAsia="楷体"/>
          <w:bC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_Toc22325 </w:instrText>
      </w:r>
      <w:r>
        <w:rPr>
          <w:color w:val="auto"/>
          <w:sz w:val="24"/>
          <w:szCs w:val="24"/>
          <w:highlight w:val="none"/>
        </w:rPr>
        <w:fldChar w:fldCharType="separate"/>
      </w:r>
      <w:r>
        <w:rPr>
          <w:rFonts w:hint="eastAsia" w:ascii="楷体" w:eastAsia="楷体"/>
          <w:bCs w:val="0"/>
          <w:color w:val="auto"/>
          <w:sz w:val="24"/>
          <w:szCs w:val="24"/>
          <w:highlight w:val="none"/>
        </w:rPr>
        <w:t>（</w:t>
      </w:r>
      <w:r>
        <w:rPr>
          <w:rFonts w:hint="eastAsia" w:ascii="楷体" w:eastAsia="楷体"/>
          <w:bCs w:val="0"/>
          <w:color w:val="auto"/>
          <w:sz w:val="24"/>
          <w:szCs w:val="24"/>
          <w:highlight w:val="none"/>
          <w:lang w:eastAsia="zh-CN"/>
        </w:rPr>
        <w:t>一</w:t>
      </w:r>
      <w:r>
        <w:rPr>
          <w:rFonts w:hint="eastAsia" w:ascii="楷体" w:eastAsia="楷体"/>
          <w:bCs w:val="0"/>
          <w:color w:val="auto"/>
          <w:sz w:val="24"/>
          <w:szCs w:val="24"/>
          <w:highlight w:val="none"/>
        </w:rPr>
        <w:t>）</w:t>
      </w:r>
      <w:r>
        <w:rPr>
          <w:rFonts w:hint="eastAsia" w:ascii="楷体" w:eastAsia="楷体"/>
          <w:bCs w:val="0"/>
          <w:color w:val="auto"/>
          <w:sz w:val="24"/>
          <w:szCs w:val="24"/>
          <w:highlight w:val="none"/>
          <w:lang w:eastAsia="zh-CN"/>
        </w:rPr>
        <w:t>全日制普通教育学历</w:t>
      </w:r>
      <w:r>
        <w:rPr>
          <w:color w:val="auto"/>
          <w:sz w:val="24"/>
          <w:szCs w:val="24"/>
          <w:highlight w:val="none"/>
        </w:rPr>
        <w:fldChar w:fldCharType="begin"/>
      </w:r>
      <w:r>
        <w:rPr>
          <w:color w:val="auto"/>
          <w:sz w:val="24"/>
          <w:szCs w:val="24"/>
          <w:highlight w:val="none"/>
        </w:rPr>
        <w:instrText xml:space="preserve"> HYPERLINK \l _Toc26888 </w:instrText>
      </w:r>
      <w:r>
        <w:rPr>
          <w:color w:val="auto"/>
          <w:sz w:val="24"/>
          <w:szCs w:val="24"/>
          <w:highlight w:val="none"/>
        </w:rPr>
        <w:fldChar w:fldCharType="separate"/>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bCs w:val="0"/>
          <w:color w:val="auto"/>
          <w:sz w:val="24"/>
          <w:szCs w:val="24"/>
          <w:highlight w:val="none"/>
          <w:lang w:eastAsia="zh-CN"/>
        </w:rPr>
      </w:pPr>
      <w:r>
        <w:rPr>
          <w:rFonts w:hint="eastAsia" w:ascii="楷体" w:eastAsia="楷体"/>
          <w:bCs w:val="0"/>
          <w:color w:val="auto"/>
          <w:sz w:val="24"/>
          <w:szCs w:val="24"/>
          <w:highlight w:val="none"/>
          <w:lang w:eastAsia="zh-CN"/>
        </w:rPr>
        <w:t>（二）中共党员</w:t>
      </w:r>
      <w:r>
        <w:rPr>
          <w:color w:val="auto"/>
          <w:sz w:val="24"/>
          <w:szCs w:val="24"/>
          <w:highlight w:val="none"/>
        </w:rPr>
        <w:fldChar w:fldCharType="begin"/>
      </w:r>
      <w:r>
        <w:rPr>
          <w:color w:val="auto"/>
          <w:sz w:val="24"/>
          <w:szCs w:val="24"/>
          <w:highlight w:val="none"/>
        </w:rPr>
        <w:instrText xml:space="preserve"> HYPERLINK \l _Toc26888 </w:instrText>
      </w:r>
      <w:r>
        <w:rPr>
          <w:color w:val="auto"/>
          <w:sz w:val="24"/>
          <w:szCs w:val="24"/>
          <w:highlight w:val="none"/>
        </w:rPr>
        <w:fldChar w:fldCharType="separate"/>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bCs w:val="0"/>
          <w:color w:val="auto"/>
          <w:sz w:val="24"/>
          <w:szCs w:val="24"/>
          <w:highlight w:val="none"/>
          <w:lang w:eastAsia="zh-CN"/>
        </w:rPr>
      </w:pPr>
      <w:r>
        <w:rPr>
          <w:rFonts w:hint="eastAsia" w:ascii="楷体" w:eastAsia="楷体"/>
          <w:bCs w:val="0"/>
          <w:color w:val="auto"/>
          <w:sz w:val="24"/>
          <w:szCs w:val="24"/>
          <w:highlight w:val="none"/>
          <w:lang w:eastAsia="zh-CN"/>
        </w:rPr>
        <w:t>（三）职称</w:t>
      </w:r>
      <w:r>
        <w:rPr>
          <w:color w:val="auto"/>
          <w:sz w:val="24"/>
          <w:szCs w:val="24"/>
          <w:highlight w:val="none"/>
        </w:rPr>
        <w:fldChar w:fldCharType="begin"/>
      </w:r>
      <w:r>
        <w:rPr>
          <w:color w:val="auto"/>
          <w:sz w:val="24"/>
          <w:szCs w:val="24"/>
          <w:highlight w:val="none"/>
        </w:rPr>
        <w:instrText xml:space="preserve"> HYPERLINK \l _Toc26888 </w:instrText>
      </w:r>
      <w:r>
        <w:rPr>
          <w:color w:val="auto"/>
          <w:sz w:val="24"/>
          <w:szCs w:val="24"/>
          <w:highlight w:val="none"/>
        </w:rPr>
        <w:fldChar w:fldCharType="separate"/>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17</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rFonts w:hint="eastAsia" w:ascii="楷体" w:eastAsia="楷体"/>
          <w:bCs w:val="0"/>
          <w:color w:val="auto"/>
          <w:sz w:val="24"/>
          <w:szCs w:val="24"/>
          <w:highlight w:val="none"/>
          <w:lang w:eastAsia="zh-CN"/>
        </w:rPr>
        <w:t>（四）</w:t>
      </w:r>
      <w:r>
        <w:rPr>
          <w:rFonts w:hint="eastAsia" w:ascii="楷体" w:eastAsia="楷体"/>
          <w:bCs w:val="0"/>
          <w:color w:val="auto"/>
          <w:sz w:val="24"/>
          <w:szCs w:val="24"/>
          <w:highlight w:val="none"/>
        </w:rPr>
        <w:t>生源</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18</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_Toc18624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w:t>
      </w:r>
      <w:r>
        <w:rPr>
          <w:rFonts w:hint="eastAsia" w:ascii="仿宋_GB2312" w:eastAsia="仿宋_GB2312"/>
          <w:bCs w:val="0"/>
          <w:strike w:val="0"/>
          <w:dstrike w:val="0"/>
          <w:color w:val="auto"/>
          <w:sz w:val="24"/>
          <w:szCs w:val="24"/>
          <w:highlight w:val="none"/>
          <w:lang w:eastAsia="zh-CN"/>
        </w:rPr>
        <w:t>五</w:t>
      </w:r>
      <w:r>
        <w:rPr>
          <w:rFonts w:hint="eastAsia" w:ascii="仿宋_GB2312" w:eastAsia="仿宋_GB2312"/>
          <w:bCs w:val="0"/>
          <w:strike w:val="0"/>
          <w:dstrike w:val="0"/>
          <w:color w:val="auto"/>
          <w:sz w:val="24"/>
          <w:szCs w:val="24"/>
          <w:highlight w:val="none"/>
        </w:rPr>
        <w:t>）</w:t>
      </w:r>
      <w:r>
        <w:rPr>
          <w:rFonts w:hint="eastAsia" w:ascii="楷体" w:eastAsia="楷体"/>
          <w:bCs w:val="0"/>
          <w:color w:val="auto"/>
          <w:sz w:val="24"/>
          <w:szCs w:val="24"/>
          <w:highlight w:val="none"/>
        </w:rPr>
        <w:t>港澳台人员</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19</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_Toc22184 </w:instrText>
      </w:r>
      <w:r>
        <w:rPr>
          <w:color w:val="auto"/>
          <w:sz w:val="24"/>
          <w:szCs w:val="24"/>
          <w:highlight w:val="none"/>
        </w:rPr>
        <w:fldChar w:fldCharType="separate"/>
      </w:r>
      <w:r>
        <w:rPr>
          <w:rFonts w:hint="eastAsia" w:ascii="仿宋_GB2312" w:eastAsia="仿宋_GB2312"/>
          <w:bCs w:val="0"/>
          <w:strike w:val="0"/>
          <w:dstrike w:val="0"/>
          <w:color w:val="auto"/>
          <w:sz w:val="24"/>
          <w:szCs w:val="24"/>
          <w:highlight w:val="none"/>
        </w:rPr>
        <w:t>（</w:t>
      </w:r>
      <w:r>
        <w:rPr>
          <w:rFonts w:hint="eastAsia" w:ascii="仿宋_GB2312" w:eastAsia="仿宋_GB2312"/>
          <w:bCs w:val="0"/>
          <w:strike w:val="0"/>
          <w:dstrike w:val="0"/>
          <w:color w:val="auto"/>
          <w:sz w:val="24"/>
          <w:szCs w:val="24"/>
          <w:highlight w:val="none"/>
          <w:lang w:eastAsia="zh-CN"/>
        </w:rPr>
        <w:t>六</w:t>
      </w:r>
      <w:r>
        <w:rPr>
          <w:rFonts w:hint="eastAsia" w:ascii="仿宋_GB2312" w:eastAsia="仿宋_GB2312"/>
          <w:bCs w:val="0"/>
          <w:strike w:val="0"/>
          <w:dstrike w:val="0"/>
          <w:color w:val="auto"/>
          <w:sz w:val="24"/>
          <w:szCs w:val="24"/>
          <w:highlight w:val="none"/>
        </w:rPr>
        <w:t>）</w:t>
      </w:r>
      <w:r>
        <w:rPr>
          <w:rFonts w:hint="eastAsia" w:ascii="楷体" w:eastAsia="楷体"/>
          <w:bCs w:val="0"/>
          <w:color w:val="auto"/>
          <w:sz w:val="24"/>
          <w:szCs w:val="24"/>
          <w:highlight w:val="none"/>
        </w:rPr>
        <w:t>技工院校毕业生</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19</w:t>
      </w:r>
    </w:p>
    <w:p>
      <w:pPr>
        <w:rPr>
          <w:color w:val="auto"/>
          <w:highlight w:val="none"/>
        </w:rPr>
      </w:pPr>
      <w:r>
        <w:rPr>
          <w:color w:val="auto"/>
          <w:highlight w:val="none"/>
        </w:rPr>
        <w:fldChar w:fldCharType="end"/>
      </w:r>
    </w:p>
    <w:p>
      <w:pPr>
        <w:ind w:firstLine="640" w:firstLineChars="200"/>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720" w:num="1"/>
          <w:docGrid w:type="lines" w:linePitch="312" w:charSpace="0"/>
        </w:sectPr>
      </w:pP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规定，主管局和招聘单位</w:t>
      </w:r>
      <w:r>
        <w:rPr>
          <w:rFonts w:hint="eastAsia" w:ascii="仿宋_GB2312" w:eastAsia="仿宋_GB2312"/>
          <w:color w:val="auto"/>
          <w:sz w:val="32"/>
          <w:szCs w:val="32"/>
          <w:highlight w:val="none"/>
        </w:rPr>
        <w:t>联合编写了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厦门港口管理局所属事业单位厦门港引航站补充编内工作人员</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lang w:val="en-US" w:eastAsia="zh-CN"/>
        </w:rPr>
        <w:t>202</w:t>
      </w:r>
      <w:r>
        <w:rPr>
          <w:rFonts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US" w:eastAsia="zh-CN"/>
        </w:rPr>
        <w:t>年5月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eastAsia="zh-CN"/>
        </w:rPr>
        <w:t>厦门港口管理局所属事业单位厦门港引航站补充编内工作人员考试（</w:t>
      </w:r>
      <w:r>
        <w:rPr>
          <w:rFonts w:hint="eastAsia" w:ascii="仿宋_GB2312" w:eastAsia="仿宋_GB2312"/>
          <w:color w:val="auto"/>
          <w:sz w:val="32"/>
          <w:szCs w:val="32"/>
          <w:highlight w:val="none"/>
          <w:u w:val="none"/>
          <w:lang w:val="en-US" w:eastAsia="zh-CN"/>
        </w:rPr>
        <w:t>202</w:t>
      </w:r>
      <w:r>
        <w:rPr>
          <w:rFonts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en-US" w:eastAsia="zh-CN"/>
        </w:rPr>
        <w:t>年5月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由主管局和招聘单位共同解释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firstLine="642" w:firstLineChars="200"/>
        <w:textAlignment w:val="auto"/>
        <w:outlineLvl w:val="0"/>
        <w:rPr>
          <w:rFonts w:hint="eastAsia" w:ascii="黑体" w:eastAsia="黑体"/>
          <w:b/>
          <w:bCs/>
          <w:color w:val="auto"/>
          <w:sz w:val="32"/>
          <w:szCs w:val="32"/>
          <w:highlight w:val="none"/>
        </w:rPr>
      </w:pPr>
      <w:bookmarkStart w:id="1" w:name="_Toc12367"/>
      <w:r>
        <w:rPr>
          <w:rFonts w:hint="eastAsia" w:ascii="黑体" w:eastAsia="黑体"/>
          <w:b/>
          <w:bCs/>
          <w:color w:val="auto"/>
          <w:sz w:val="32"/>
          <w:szCs w:val="32"/>
          <w:highlight w:val="none"/>
        </w:rPr>
        <w:t>基本条件</w:t>
      </w:r>
      <w:bookmarkEnd w:id="1"/>
    </w:p>
    <w:p>
      <w:pPr>
        <w:ind w:left="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ind w:left="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ind w:left="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ind w:left="0"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（四）18周岁以上、</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w:t>
      </w:r>
      <w:r>
        <w:rPr>
          <w:rFonts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月至20</w:t>
      </w:r>
      <w:r>
        <w:rPr>
          <w:rFonts w:ascii="仿宋_GB2312" w:eastAsia="仿宋_GB2312"/>
          <w:color w:val="auto"/>
          <w:sz w:val="32"/>
          <w:szCs w:val="32"/>
          <w:highlight w:val="none"/>
        </w:rPr>
        <w:t>06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月期间出生）</w:t>
      </w:r>
      <w:r>
        <w:rPr>
          <w:rFonts w:hint="eastAsia" w:ascii="仿宋_GB2312" w:eastAsia="仿宋_GB2312"/>
          <w:color w:val="auto"/>
          <w:sz w:val="32"/>
          <w:szCs w:val="32"/>
          <w:highlight w:val="none"/>
          <w:lang w:eastAsia="zh-CN"/>
        </w:rPr>
        <w:t>；</w:t>
      </w:r>
    </w:p>
    <w:p>
      <w:pPr>
        <w:ind w:left="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ind w:left="0" w:firstLine="642" w:firstLineChars="200"/>
        <w:textAlignment w:val="auto"/>
        <w:outlineLvl w:val="0"/>
        <w:rPr>
          <w:rFonts w:hint="eastAsia" w:ascii="黑体" w:eastAsia="黑体"/>
          <w:b/>
          <w:bCs/>
          <w:color w:val="auto"/>
          <w:sz w:val="32"/>
          <w:szCs w:val="32"/>
          <w:highlight w:val="none"/>
        </w:rPr>
      </w:pPr>
      <w:bookmarkStart w:id="2" w:name="_Toc30803"/>
      <w:r>
        <w:rPr>
          <w:rFonts w:hint="eastAsia" w:ascii="黑体" w:eastAsia="黑体"/>
          <w:b/>
          <w:bCs/>
          <w:color w:val="auto"/>
          <w:sz w:val="32"/>
          <w:szCs w:val="32"/>
          <w:highlight w:val="none"/>
        </w:rPr>
        <w:t>不得报考或取消报考（聘用）资格的情形</w:t>
      </w:r>
      <w:bookmarkEnd w:id="2"/>
    </w:p>
    <w:p>
      <w:pPr>
        <w:numPr>
          <w:ilvl w:val="0"/>
          <w:numId w:val="2"/>
        </w:numPr>
        <w:ind w:left="-10" w:leftChars="0" w:firstLine="640" w:firstLineChars="0"/>
        <w:rPr>
          <w:rFonts w:ascii="仿宋_GB2312" w:eastAsia="仿宋_GB2312"/>
          <w:color w:val="auto"/>
          <w:sz w:val="32"/>
          <w:szCs w:val="32"/>
          <w:highlight w:val="none"/>
        </w:rPr>
      </w:pPr>
      <w:bookmarkStart w:id="3" w:name="_Toc30705"/>
      <w:r>
        <w:rPr>
          <w:rFonts w:hint="eastAsia" w:ascii="仿宋_GB2312" w:eastAsia="仿宋_GB2312"/>
          <w:color w:val="auto"/>
          <w:sz w:val="32"/>
          <w:szCs w:val="32"/>
          <w:highlight w:val="none"/>
        </w:rPr>
        <w:t>因犯罪受过刑事处罚的；</w:t>
      </w:r>
    </w:p>
    <w:p>
      <w:pPr>
        <w:numPr>
          <w:ilvl w:val="0"/>
          <w:numId w:val="2"/>
        </w:numPr>
        <w:ind w:left="-10" w:leftChars="0" w:firstLine="64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numPr>
          <w:ilvl w:val="0"/>
          <w:numId w:val="2"/>
        </w:numPr>
        <w:ind w:left="-10" w:leftChars="0" w:firstLine="640" w:firstLineChars="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以下简称“参公人员”</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被辞退未满5年的；</w:t>
      </w:r>
    </w:p>
    <w:p>
      <w:pPr>
        <w:numPr>
          <w:ilvl w:val="0"/>
          <w:numId w:val="2"/>
        </w:numPr>
        <w:ind w:left="-10" w:leftChars="0" w:firstLine="640" w:firstLineChars="0"/>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公务员或参公人员录用后服务年限未达到与当地公务员主管部门或所在单位组织人事部门约定服务年限的；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5</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firstLine="642" w:firstLineChars="200"/>
        <w:textAlignment w:val="auto"/>
        <w:outlineLvl w:val="0"/>
        <w:rPr>
          <w:rFonts w:hint="eastAsia" w:ascii="黑体" w:eastAsia="黑体"/>
          <w:b/>
          <w:bCs/>
          <w:color w:val="auto"/>
          <w:sz w:val="32"/>
          <w:szCs w:val="32"/>
          <w:highlight w:val="none"/>
        </w:rPr>
      </w:pPr>
      <w:r>
        <w:rPr>
          <w:rFonts w:hint="eastAsia" w:ascii="黑体" w:eastAsia="黑体"/>
          <w:b/>
          <w:bCs/>
          <w:color w:val="auto"/>
          <w:sz w:val="32"/>
          <w:szCs w:val="32"/>
          <w:highlight w:val="none"/>
          <w:lang w:eastAsia="zh-CN"/>
        </w:rPr>
        <w:t>选报岗位</w:t>
      </w:r>
      <w:bookmarkEnd w:id="3"/>
    </w:p>
    <w:p>
      <w:pPr>
        <w:ind w:firstLine="642" w:firstLineChars="200"/>
        <w:outlineLvl w:val="1"/>
        <w:rPr>
          <w:rFonts w:ascii="楷体" w:eastAsia="楷体"/>
          <w:b/>
          <w:color w:val="auto"/>
          <w:sz w:val="32"/>
          <w:szCs w:val="32"/>
          <w:highlight w:val="none"/>
        </w:rPr>
      </w:pPr>
      <w:bookmarkStart w:id="4" w:name="_Toc26059"/>
      <w:r>
        <w:rPr>
          <w:rFonts w:hint="eastAsia" w:ascii="楷体" w:eastAsia="楷体"/>
          <w:b/>
          <w:color w:val="auto"/>
          <w:sz w:val="32"/>
          <w:szCs w:val="32"/>
          <w:highlight w:val="none"/>
        </w:rPr>
        <w:t>（一）</w:t>
      </w:r>
      <w:r>
        <w:rPr>
          <w:rFonts w:hint="eastAsia" w:ascii="楷体" w:eastAsia="楷体"/>
          <w:b/>
          <w:color w:val="auto"/>
          <w:sz w:val="32"/>
          <w:szCs w:val="32"/>
          <w:highlight w:val="none"/>
          <w:lang w:eastAsia="zh-CN"/>
        </w:rPr>
        <w:t>报考</w:t>
      </w:r>
      <w:r>
        <w:rPr>
          <w:rFonts w:hint="eastAsia" w:ascii="楷体" w:eastAsia="楷体"/>
          <w:b/>
          <w:color w:val="auto"/>
          <w:sz w:val="32"/>
          <w:szCs w:val="32"/>
          <w:highlight w:val="none"/>
        </w:rPr>
        <w:t>条件确认</w:t>
      </w:r>
      <w:bookmarkEnd w:id="4"/>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ind w:firstLine="642" w:firstLineChars="200"/>
        <w:outlineLvl w:val="1"/>
        <w:rPr>
          <w:rFonts w:hint="eastAsia" w:ascii="楷体" w:eastAsia="楷体"/>
          <w:b/>
          <w:color w:val="auto"/>
          <w:sz w:val="32"/>
          <w:szCs w:val="32"/>
          <w:highlight w:val="none"/>
          <w:lang w:eastAsia="zh-CN"/>
        </w:rPr>
      </w:pPr>
      <w:r>
        <w:rPr>
          <w:rFonts w:hint="eastAsia" w:ascii="楷体" w:eastAsia="楷体"/>
          <w:b/>
          <w:color w:val="auto"/>
          <w:sz w:val="32"/>
          <w:szCs w:val="32"/>
          <w:highlight w:val="none"/>
        </w:rPr>
        <w:t>（</w:t>
      </w:r>
      <w:r>
        <w:rPr>
          <w:rFonts w:hint="eastAsia" w:ascii="楷体" w:eastAsia="楷体"/>
          <w:b/>
          <w:color w:val="auto"/>
          <w:sz w:val="32"/>
          <w:szCs w:val="32"/>
          <w:highlight w:val="none"/>
          <w:lang w:eastAsia="zh-CN"/>
        </w:rPr>
        <w:t>二</w:t>
      </w:r>
      <w:r>
        <w:rPr>
          <w:rFonts w:hint="eastAsia" w:ascii="楷体" w:eastAsia="楷体"/>
          <w:b/>
          <w:color w:val="auto"/>
          <w:sz w:val="32"/>
          <w:szCs w:val="32"/>
          <w:highlight w:val="none"/>
        </w:rPr>
        <w:t>）</w:t>
      </w:r>
      <w:r>
        <w:rPr>
          <w:rFonts w:hint="eastAsia" w:ascii="楷体" w:eastAsia="楷体"/>
          <w:b/>
          <w:color w:val="auto"/>
          <w:sz w:val="32"/>
          <w:szCs w:val="32"/>
          <w:highlight w:val="none"/>
          <w:lang w:eastAsia="zh-CN"/>
        </w:rPr>
        <w:t>报考方式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640" w:lineRule="exact"/>
        <w:ind w:right="0"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本次考试</w:t>
      </w:r>
      <w:r>
        <w:rPr>
          <w:rFonts w:hint="eastAsia" w:ascii="仿宋_GB2312" w:eastAsia="仿宋_GB2312"/>
          <w:color w:val="auto"/>
          <w:sz w:val="32"/>
          <w:szCs w:val="32"/>
          <w:highlight w:val="none"/>
          <w:lang w:eastAsia="zh-CN"/>
        </w:rPr>
        <w:t>报名采取</w:t>
      </w:r>
      <w:r>
        <w:rPr>
          <w:rFonts w:hint="eastAsia" w:ascii="仿宋_GB2312" w:eastAsia="仿宋_GB2312"/>
          <w:color w:val="auto"/>
          <w:sz w:val="32"/>
          <w:szCs w:val="32"/>
          <w:highlight w:val="none"/>
          <w:lang w:val="en-US" w:eastAsia="zh-CN"/>
        </w:rPr>
        <w:t>EMS邮件的方式进行，报名时间以EMS邮件寄出时间为准。</w:t>
      </w:r>
    </w:p>
    <w:p>
      <w:pPr>
        <w:spacing w:line="360" w:lineRule="auto"/>
        <w:ind w:firstLine="640" w:firstLineChars="200"/>
        <w:rPr>
          <w:rFonts w:hint="eastAsia" w:ascii="仿宋" w:eastAsia="仿宋"/>
          <w:color w:val="auto"/>
          <w:sz w:val="32"/>
          <w:szCs w:val="32"/>
          <w:highlight w:val="none"/>
        </w:rPr>
      </w:pPr>
      <w:r>
        <w:rPr>
          <w:rFonts w:hint="eastAsia" w:ascii="仿宋" w:eastAsia="仿宋"/>
          <w:color w:val="auto"/>
          <w:sz w:val="32"/>
          <w:szCs w:val="32"/>
          <w:highlight w:val="none"/>
        </w:rPr>
        <w:t>收件地址：厦门市海沧区嵩屿中路799号；收件人：综合科钟小辉。收件人电话：0592-</w:t>
      </w:r>
      <w:r>
        <w:rPr>
          <w:rFonts w:ascii="仿宋" w:eastAsia="仿宋"/>
          <w:color w:val="auto"/>
          <w:sz w:val="32"/>
          <w:szCs w:val="32"/>
          <w:highlight w:val="none"/>
        </w:rPr>
        <w:t>6892208</w:t>
      </w:r>
      <w:r>
        <w:rPr>
          <w:rFonts w:hint="eastAsia" w:ascii="仿宋" w:eastAsia="仿宋"/>
          <w:color w:val="auto"/>
          <w:sz w:val="32"/>
          <w:szCs w:val="32"/>
          <w:highlight w:val="none"/>
        </w:rPr>
        <w:t>（此电话仅用于邮寄快递使用）；邮政编码：361026。</w:t>
      </w:r>
    </w:p>
    <w:p>
      <w:pPr>
        <w:ind w:firstLine="642" w:firstLineChars="200"/>
        <w:outlineLvl w:val="1"/>
        <w:rPr>
          <w:rFonts w:ascii="楷体" w:eastAsia="楷体"/>
          <w:b/>
          <w:color w:val="auto"/>
          <w:sz w:val="32"/>
          <w:szCs w:val="32"/>
          <w:highlight w:val="none"/>
        </w:rPr>
      </w:pPr>
      <w:r>
        <w:rPr>
          <w:rFonts w:hint="eastAsia" w:ascii="楷体" w:eastAsia="楷体"/>
          <w:b/>
          <w:color w:val="auto"/>
          <w:sz w:val="32"/>
          <w:szCs w:val="32"/>
          <w:highlight w:val="none"/>
        </w:rPr>
        <w:t>（</w:t>
      </w:r>
      <w:r>
        <w:rPr>
          <w:rFonts w:hint="eastAsia" w:ascii="楷体" w:eastAsia="楷体"/>
          <w:b/>
          <w:color w:val="auto"/>
          <w:sz w:val="32"/>
          <w:szCs w:val="32"/>
          <w:highlight w:val="none"/>
          <w:lang w:eastAsia="zh-CN"/>
        </w:rPr>
        <w:t>三</w:t>
      </w:r>
      <w:r>
        <w:rPr>
          <w:rFonts w:hint="eastAsia" w:ascii="楷体" w:eastAsia="楷体"/>
          <w:b/>
          <w:color w:val="auto"/>
          <w:sz w:val="32"/>
          <w:szCs w:val="32"/>
          <w:highlight w:val="none"/>
        </w:rPr>
        <w:t>）</w:t>
      </w:r>
      <w:r>
        <w:rPr>
          <w:rFonts w:hint="eastAsia" w:ascii="楷体" w:eastAsia="楷体"/>
          <w:b/>
          <w:color w:val="auto"/>
          <w:sz w:val="32"/>
          <w:szCs w:val="32"/>
          <w:highlight w:val="none"/>
          <w:lang w:eastAsia="zh-CN"/>
        </w:rPr>
        <w:t>报名材料</w:t>
      </w:r>
    </w:p>
    <w:p>
      <w:pPr>
        <w:spacing w:line="360" w:lineRule="auto"/>
        <w:ind w:firstLine="640" w:firstLineChars="200"/>
        <w:rPr>
          <w:rFonts w:ascii="仿宋" w:eastAsia="仿宋"/>
          <w:color w:val="auto"/>
          <w:sz w:val="32"/>
          <w:szCs w:val="32"/>
          <w:highlight w:val="none"/>
        </w:rPr>
      </w:pPr>
      <w:r>
        <w:rPr>
          <w:rFonts w:hint="eastAsia" w:ascii="仿宋" w:eastAsia="仿宋"/>
          <w:color w:val="auto"/>
          <w:sz w:val="32"/>
          <w:szCs w:val="32"/>
          <w:highlight w:val="none"/>
        </w:rPr>
        <w:t>报名时应提交已签名确认的报名表原件、近期正面免冠二寸彩色数码证件照3张，并提供以下材料彩色</w:t>
      </w:r>
      <w:r>
        <w:rPr>
          <w:rFonts w:ascii="仿宋" w:eastAsia="仿宋"/>
          <w:color w:val="auto"/>
          <w:sz w:val="32"/>
          <w:szCs w:val="32"/>
          <w:highlight w:val="none"/>
        </w:rPr>
        <w:t>复印</w:t>
      </w:r>
      <w:r>
        <w:rPr>
          <w:rFonts w:hint="eastAsia" w:ascii="仿宋" w:eastAsia="仿宋"/>
          <w:color w:val="auto"/>
          <w:sz w:val="32"/>
          <w:szCs w:val="32"/>
          <w:highlight w:val="none"/>
        </w:rPr>
        <w:t>件：</w:t>
      </w:r>
    </w:p>
    <w:p>
      <w:pPr>
        <w:spacing w:line="360" w:lineRule="auto"/>
        <w:ind w:firstLine="640" w:firstLineChars="200"/>
        <w:rPr>
          <w:rFonts w:ascii="仿宋" w:eastAsia="仿宋"/>
          <w:color w:val="auto"/>
          <w:sz w:val="32"/>
          <w:szCs w:val="32"/>
          <w:highlight w:val="none"/>
        </w:rPr>
      </w:pPr>
      <w:r>
        <w:rPr>
          <w:rFonts w:hint="eastAsia" w:ascii="仿宋" w:eastAsia="仿宋"/>
          <w:color w:val="auto"/>
          <w:sz w:val="32"/>
          <w:szCs w:val="32"/>
          <w:highlight w:val="none"/>
        </w:rPr>
        <w:t>1、身份证；</w:t>
      </w:r>
    </w:p>
    <w:p>
      <w:pPr>
        <w:spacing w:line="360" w:lineRule="auto"/>
        <w:ind w:firstLine="640" w:firstLineChars="200"/>
        <w:rPr>
          <w:rFonts w:ascii="仿宋" w:eastAsia="仿宋"/>
          <w:color w:val="auto"/>
          <w:sz w:val="32"/>
          <w:szCs w:val="32"/>
          <w:highlight w:val="none"/>
        </w:rPr>
      </w:pPr>
      <w:r>
        <w:rPr>
          <w:rFonts w:hint="eastAsia" w:ascii="仿宋" w:eastAsia="仿宋"/>
          <w:color w:val="auto"/>
          <w:sz w:val="32"/>
          <w:szCs w:val="32"/>
          <w:highlight w:val="none"/>
        </w:rPr>
        <w:t>2、</w:t>
      </w:r>
      <w:r>
        <w:rPr>
          <w:rFonts w:hint="eastAsia" w:ascii="仿宋_GB2312" w:eastAsia="仿宋_GB2312" w:cs="仿宋_GB2312"/>
          <w:color w:val="auto"/>
          <w:sz w:val="32"/>
          <w:szCs w:val="32"/>
          <w:highlight w:val="none"/>
          <w:lang w:eastAsia="zh-CN"/>
        </w:rPr>
        <w:t>岗位要求的学历（位）证书及相关的资历证明；</w:t>
      </w:r>
    </w:p>
    <w:p>
      <w:pPr>
        <w:spacing w:line="360" w:lineRule="auto"/>
        <w:ind w:firstLine="640" w:firstLineChars="200"/>
        <w:rPr>
          <w:rFonts w:hint="eastAsia" w:ascii="仿宋_GB2312" w:eastAsia="仿宋_GB2312" w:cs="仿宋_GB2312"/>
          <w:color w:val="auto"/>
          <w:sz w:val="32"/>
          <w:szCs w:val="32"/>
          <w:highlight w:val="none"/>
          <w:lang w:eastAsia="zh-CN"/>
        </w:rPr>
      </w:pPr>
      <w:r>
        <w:rPr>
          <w:rFonts w:hint="eastAsia" w:ascii="仿宋" w:eastAsia="仿宋"/>
          <w:color w:val="auto"/>
          <w:sz w:val="32"/>
          <w:szCs w:val="32"/>
          <w:highlight w:val="none"/>
        </w:rPr>
        <w:t>3、</w:t>
      </w:r>
      <w:r>
        <w:rPr>
          <w:rFonts w:hint="eastAsia" w:ascii="仿宋_GB2312" w:eastAsia="仿宋_GB2312" w:cs="仿宋_GB2312"/>
          <w:color w:val="auto"/>
          <w:sz w:val="32"/>
          <w:szCs w:val="32"/>
          <w:highlight w:val="none"/>
          <w:lang w:val="en-US" w:eastAsia="zh-CN"/>
        </w:rPr>
        <w:t>202</w:t>
      </w:r>
      <w:r>
        <w:rPr>
          <w:rFonts w:ascii="仿宋_GB2312" w:eastAsia="仿宋_GB2312" w:cs="仿宋_GB2312"/>
          <w:color w:val="auto"/>
          <w:sz w:val="32"/>
          <w:szCs w:val="32"/>
          <w:highlight w:val="none"/>
          <w:lang w:val="en-US" w:eastAsia="zh-CN"/>
        </w:rPr>
        <w:t>4</w:t>
      </w:r>
      <w:r>
        <w:rPr>
          <w:rFonts w:hint="eastAsia" w:ascii="仿宋_GB2312" w:eastAsia="仿宋_GB2312" w:cs="仿宋_GB2312"/>
          <w:color w:val="auto"/>
          <w:sz w:val="32"/>
          <w:szCs w:val="32"/>
          <w:highlight w:val="none"/>
          <w:lang w:val="en-US" w:eastAsia="zh-CN"/>
        </w:rPr>
        <w:t>年应届</w:t>
      </w:r>
      <w:r>
        <w:rPr>
          <w:rFonts w:hint="eastAsia" w:ascii="仿宋_GB2312" w:eastAsia="仿宋_GB2312" w:cs="仿宋_GB2312"/>
          <w:color w:val="auto"/>
          <w:sz w:val="32"/>
          <w:szCs w:val="32"/>
          <w:highlight w:val="none"/>
        </w:rPr>
        <w:t>毕业生</w:t>
      </w:r>
      <w:r>
        <w:rPr>
          <w:rFonts w:hint="eastAsia" w:ascii="仿宋_GB2312" w:eastAsia="仿宋_GB2312" w:cs="仿宋_GB2312"/>
          <w:color w:val="auto"/>
          <w:sz w:val="32"/>
          <w:szCs w:val="32"/>
          <w:highlight w:val="none"/>
          <w:lang w:eastAsia="zh-CN"/>
        </w:rPr>
        <w:t>提供：毕业生</w:t>
      </w:r>
      <w:r>
        <w:rPr>
          <w:rFonts w:hint="eastAsia" w:ascii="仿宋_GB2312" w:eastAsia="仿宋_GB2312" w:cs="仿宋_GB2312"/>
          <w:color w:val="auto"/>
          <w:sz w:val="32"/>
          <w:szCs w:val="32"/>
          <w:highlight w:val="none"/>
        </w:rPr>
        <w:t>就业推荐表复印件、在校期间成绩单复印件</w:t>
      </w:r>
      <w:r>
        <w:rPr>
          <w:rFonts w:hint="eastAsia" w:ascii="仿宋_GB2312" w:eastAsia="仿宋_GB2312" w:cs="仿宋_GB2312"/>
          <w:color w:val="auto"/>
          <w:sz w:val="32"/>
          <w:szCs w:val="32"/>
          <w:highlight w:val="none"/>
          <w:lang w:eastAsia="zh-CN"/>
        </w:rPr>
        <w:t>；</w:t>
      </w:r>
    </w:p>
    <w:p>
      <w:pPr>
        <w:spacing w:line="360" w:lineRule="auto"/>
        <w:ind w:firstLine="640" w:firstLineChars="200"/>
        <w:rPr>
          <w:rFonts w:ascii="仿宋" w:eastAsia="仿宋"/>
          <w:color w:val="auto"/>
          <w:sz w:val="32"/>
          <w:szCs w:val="32"/>
          <w:highlight w:val="none"/>
        </w:rPr>
      </w:pPr>
      <w:r>
        <w:rPr>
          <w:rFonts w:hint="eastAsia" w:ascii="仿宋_GB2312" w:eastAsia="仿宋_GB2312" w:cs="仿宋_GB2312"/>
          <w:color w:val="auto"/>
          <w:sz w:val="32"/>
          <w:szCs w:val="32"/>
          <w:highlight w:val="none"/>
          <w:lang w:val="en-US" w:eastAsia="zh-CN"/>
        </w:rPr>
        <w:t>4、</w:t>
      </w:r>
      <w:r>
        <w:rPr>
          <w:rFonts w:hint="eastAsia" w:ascii="仿宋" w:eastAsia="仿宋"/>
          <w:color w:val="auto"/>
          <w:sz w:val="32"/>
          <w:szCs w:val="32"/>
          <w:highlight w:val="none"/>
        </w:rPr>
        <w:t>符合加分优惠政策的证明材料。</w:t>
      </w:r>
    </w:p>
    <w:p>
      <w:pPr>
        <w:spacing w:line="360" w:lineRule="auto"/>
        <w:ind w:firstLine="640" w:firstLineChars="200"/>
        <w:rPr>
          <w:rFonts w:ascii="仿宋" w:eastAsia="仿宋"/>
          <w:color w:val="auto"/>
          <w:sz w:val="32"/>
          <w:szCs w:val="32"/>
          <w:highlight w:val="none"/>
        </w:rPr>
      </w:pPr>
      <w:r>
        <w:rPr>
          <w:rFonts w:ascii="仿宋" w:eastAsia="仿宋"/>
          <w:color w:val="auto"/>
          <w:sz w:val="32"/>
          <w:szCs w:val="32"/>
          <w:highlight w:val="none"/>
        </w:rPr>
        <w:t>提交材料不完整，</w:t>
      </w:r>
      <w:r>
        <w:rPr>
          <w:rFonts w:hint="eastAsia" w:ascii="仿宋" w:eastAsia="仿宋"/>
          <w:color w:val="auto"/>
          <w:sz w:val="32"/>
          <w:szCs w:val="32"/>
          <w:highlight w:val="none"/>
        </w:rPr>
        <w:t>视为报名不成功。</w:t>
      </w:r>
    </w:p>
    <w:p>
      <w:pPr>
        <w:ind w:firstLine="642" w:firstLineChars="200"/>
        <w:outlineLvl w:val="1"/>
        <w:rPr>
          <w:rFonts w:hint="eastAsia" w:ascii="楷体" w:eastAsia="楷体"/>
          <w:b/>
          <w:color w:val="auto"/>
          <w:sz w:val="32"/>
          <w:szCs w:val="32"/>
          <w:highlight w:val="none"/>
          <w:lang w:eastAsia="zh-CN"/>
        </w:rPr>
      </w:pPr>
      <w:bookmarkStart w:id="5" w:name="_Toc15120"/>
      <w:r>
        <w:rPr>
          <w:rFonts w:hint="eastAsia" w:ascii="楷体" w:eastAsia="楷体"/>
          <w:b/>
          <w:color w:val="auto"/>
          <w:sz w:val="32"/>
          <w:szCs w:val="32"/>
          <w:highlight w:val="none"/>
        </w:rPr>
        <w:t>（</w:t>
      </w:r>
      <w:r>
        <w:rPr>
          <w:rFonts w:hint="eastAsia" w:ascii="楷体" w:eastAsia="楷体"/>
          <w:b/>
          <w:color w:val="auto"/>
          <w:sz w:val="32"/>
          <w:szCs w:val="32"/>
          <w:highlight w:val="none"/>
          <w:lang w:eastAsia="zh-CN"/>
        </w:rPr>
        <w:t>四</w:t>
      </w:r>
      <w:r>
        <w:rPr>
          <w:rFonts w:hint="eastAsia" w:ascii="楷体" w:eastAsia="楷体"/>
          <w:b/>
          <w:color w:val="auto"/>
          <w:sz w:val="32"/>
          <w:szCs w:val="32"/>
          <w:highlight w:val="none"/>
        </w:rPr>
        <w:t>）</w:t>
      </w:r>
      <w:r>
        <w:rPr>
          <w:rFonts w:hint="eastAsia" w:ascii="楷体" w:eastAsia="楷体"/>
          <w:b/>
          <w:color w:val="auto"/>
          <w:sz w:val="32"/>
          <w:szCs w:val="32"/>
          <w:highlight w:val="none"/>
          <w:lang w:eastAsia="zh-CN"/>
        </w:rPr>
        <w:t>照片要求</w:t>
      </w:r>
      <w:bookmarkEnd w:id="5"/>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ind w:left="0" w:firstLine="640" w:firstLineChars="200"/>
        <w:outlineLvl w:val="1"/>
        <w:rPr>
          <w:rFonts w:hint="eastAsia" w:ascii="仿宋_GB2312" w:eastAsia="仿宋_GB2312"/>
          <w:color w:val="auto"/>
          <w:sz w:val="32"/>
          <w:szCs w:val="32"/>
          <w:highlight w:val="none"/>
          <w:lang w:eastAsia="zh-CN"/>
        </w:rPr>
      </w:pPr>
      <w:bookmarkStart w:id="6" w:name="_Toc28663"/>
      <w:r>
        <w:rPr>
          <w:rFonts w:hint="eastAsia" w:ascii="仿宋_GB2312" w:eastAsia="仿宋_GB2312"/>
          <w:color w:val="auto"/>
          <w:sz w:val="32"/>
          <w:szCs w:val="32"/>
          <w:highlight w:val="none"/>
          <w:lang w:eastAsia="zh-CN"/>
        </w:rPr>
        <w:t>以下为常见不合格照片：①着制式服装照（公安、工商、武警等）；②着帽子或太醒目、夸张首饰等；③模糊不清晰的；④眼镜反光的；⑤明显不是个人照片的（如风景照、名人照等）；⑥随意自拍的半身照，全身照等无法看清楚脸部的； ⑦头发刘海遮挡面大的；⑧照片比例变形的；⑨手持证件的照片；⑩其他难以清晰辨认的。</w:t>
      </w:r>
    </w:p>
    <w:p>
      <w:pPr>
        <w:ind w:left="0" w:firstLine="642" w:firstLineChars="200"/>
        <w:outlineLvl w:val="1"/>
        <w:rPr>
          <w:rFonts w:hint="eastAsia" w:ascii="楷体" w:eastAsia="楷体"/>
          <w:b/>
          <w:color w:val="auto"/>
          <w:sz w:val="32"/>
          <w:szCs w:val="32"/>
          <w:highlight w:val="none"/>
          <w:lang w:eastAsia="zh-CN"/>
        </w:rPr>
      </w:pPr>
      <w:r>
        <w:rPr>
          <w:rFonts w:hint="eastAsia" w:ascii="楷体" w:eastAsia="楷体"/>
          <w:b/>
          <w:color w:val="auto"/>
          <w:sz w:val="32"/>
          <w:szCs w:val="32"/>
          <w:highlight w:val="none"/>
          <w:lang w:eastAsia="zh-CN"/>
        </w:rPr>
        <w:t>（五）个人简历</w:t>
      </w:r>
      <w:bookmarkEnd w:id="6"/>
    </w:p>
    <w:p>
      <w:pPr>
        <w:ind w:firstLine="640" w:firstLineChars="200"/>
        <w:rPr>
          <w:rFonts w:ascii="仿宋" w:eastAsia="仿宋"/>
          <w:color w:val="auto"/>
          <w:sz w:val="32"/>
          <w:szCs w:val="32"/>
          <w:highlight w:val="none"/>
        </w:rPr>
      </w:pPr>
      <w:r>
        <w:rPr>
          <w:rFonts w:hint="eastAsia" w:ascii="仿宋" w:eastAsia="仿宋"/>
          <w:color w:val="auto"/>
          <w:sz w:val="32"/>
          <w:szCs w:val="32"/>
          <w:highlight w:val="none"/>
        </w:rPr>
        <w:t>应如实反映各阶段的就学、就业、待业等状态，期间不能中断，原则上应从高中起填写。</w:t>
      </w:r>
    </w:p>
    <w:p>
      <w:pPr>
        <w:spacing w:line="360" w:lineRule="auto"/>
        <w:ind w:firstLine="640" w:firstLineChars="200"/>
        <w:rPr>
          <w:rFonts w:ascii="仿宋" w:eastAsia="仿宋"/>
          <w:color w:val="auto"/>
          <w:sz w:val="32"/>
          <w:szCs w:val="32"/>
          <w:highlight w:val="none"/>
        </w:rPr>
      </w:pPr>
      <w:r>
        <w:rPr>
          <w:rFonts w:hint="eastAsia" w:ascii="仿宋" w:eastAsia="仿宋"/>
          <w:color w:val="auto"/>
          <w:sz w:val="32"/>
          <w:szCs w:val="32"/>
          <w:highlight w:val="none"/>
        </w:rPr>
        <w:t>在机关事业单位工作的，须注明单位性质（机关、参公单位、非参公事业单位）和本人身份（公务员、参公事业编制人员、非参公事业编制人员、编外人员）。</w:t>
      </w:r>
    </w:p>
    <w:p>
      <w:pPr>
        <w:spacing w:line="360" w:lineRule="auto"/>
        <w:ind w:firstLine="640" w:firstLineChars="200"/>
        <w:rPr>
          <w:rFonts w:ascii="仿宋" w:eastAsia="仿宋"/>
          <w:color w:val="auto"/>
          <w:sz w:val="32"/>
          <w:szCs w:val="32"/>
          <w:highlight w:val="none"/>
        </w:rPr>
      </w:pPr>
      <w:r>
        <w:rPr>
          <w:rFonts w:hint="eastAsia" w:ascii="仿宋" w:eastAsia="仿宋"/>
          <w:color w:val="auto"/>
          <w:sz w:val="32"/>
          <w:szCs w:val="32"/>
          <w:highlight w:val="none"/>
        </w:rPr>
        <w:t>部队、武警相关单位工作人员须注明“现役人员”还是“非现役文职人员”，或者“合同制职员”等。</w:t>
      </w:r>
    </w:p>
    <w:p>
      <w:pPr>
        <w:spacing w:line="360" w:lineRule="auto"/>
        <w:ind w:firstLine="640" w:firstLineChars="200"/>
        <w:rPr>
          <w:rFonts w:ascii="仿宋" w:eastAsia="仿宋"/>
          <w:color w:val="auto"/>
          <w:sz w:val="32"/>
          <w:szCs w:val="32"/>
          <w:highlight w:val="none"/>
        </w:rPr>
      </w:pPr>
      <w:r>
        <w:rPr>
          <w:rFonts w:hint="eastAsia" w:ascii="仿宋" w:eastAsia="仿宋"/>
          <w:color w:val="auto"/>
          <w:sz w:val="32"/>
          <w:szCs w:val="32"/>
          <w:highlight w:val="none"/>
        </w:rPr>
        <w:t>在读人员须注明教育类别是“全日制普教”还是“非全日制普教”。</w:t>
      </w:r>
    </w:p>
    <w:p>
      <w:pPr>
        <w:ind w:firstLine="642" w:firstLineChars="200"/>
        <w:outlineLvl w:val="1"/>
        <w:rPr>
          <w:rFonts w:hint="eastAsia" w:ascii="楷体" w:eastAsia="楷体"/>
          <w:b/>
          <w:color w:val="auto"/>
          <w:sz w:val="32"/>
          <w:szCs w:val="32"/>
          <w:highlight w:val="none"/>
          <w:lang w:eastAsia="zh-CN"/>
        </w:rPr>
      </w:pPr>
      <w:bookmarkStart w:id="7" w:name="_Toc16265"/>
      <w:r>
        <w:rPr>
          <w:rFonts w:hint="eastAsia" w:ascii="楷体" w:eastAsia="楷体"/>
          <w:b/>
          <w:color w:val="auto"/>
          <w:sz w:val="32"/>
          <w:szCs w:val="32"/>
          <w:highlight w:val="none"/>
          <w:lang w:eastAsia="zh-CN"/>
        </w:rPr>
        <w:t>（六）</w:t>
      </w:r>
      <w:r>
        <w:rPr>
          <w:rFonts w:hint="eastAsia" w:ascii="楷体" w:eastAsia="楷体"/>
          <w:b/>
          <w:color w:val="auto"/>
          <w:sz w:val="32"/>
          <w:szCs w:val="32"/>
          <w:highlight w:val="none"/>
          <w:lang w:val="en-US" w:eastAsia="zh-CN"/>
        </w:rPr>
        <w:t>2024</w:t>
      </w:r>
      <w:r>
        <w:rPr>
          <w:rFonts w:hint="eastAsia" w:ascii="楷体" w:eastAsia="楷体"/>
          <w:b/>
          <w:color w:val="auto"/>
          <w:sz w:val="32"/>
          <w:szCs w:val="32"/>
          <w:highlight w:val="none"/>
          <w:lang w:eastAsia="zh-CN"/>
        </w:rPr>
        <w:t>届高校毕业生</w:t>
      </w:r>
      <w:bookmarkEnd w:id="7"/>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参照国家、福建省有关文件政策，本次公开招聘岗位资格条件中涉及面向2024届高校毕业生的，包含以下对象：</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eastAsia="仿宋_GB2312"/>
          <w:strike w:val="0"/>
          <w:dstrike w:val="0"/>
          <w:color w:val="auto"/>
          <w:sz w:val="32"/>
          <w:szCs w:val="32"/>
          <w:highlight w:val="none"/>
          <w:lang w:val="en-US" w:eastAsia="zh-CN"/>
        </w:rPr>
      </w:pPr>
      <w:r>
        <w:rPr>
          <w:rFonts w:hint="eastAsia" w:ascii="仿宋_GB2312" w:eastAsia="仿宋_GB2312"/>
          <w:color w:val="auto"/>
          <w:sz w:val="32"/>
          <w:szCs w:val="32"/>
          <w:highlight w:val="none"/>
          <w:lang w:val="en-US" w:eastAsia="zh-CN"/>
        </w:rPr>
        <w:t>（1）202</w:t>
      </w:r>
      <w:r>
        <w:rPr>
          <w:rFonts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US" w:eastAsia="zh-CN"/>
        </w:rPr>
        <w:t>届高校毕业生</w:t>
      </w:r>
      <w:r>
        <w:rPr>
          <w:rFonts w:hint="eastAsia" w:ascii="仿宋_GB2312" w:eastAsia="仿宋_GB2312"/>
          <w:strike w:val="0"/>
          <w:dstrike w:val="0"/>
          <w:color w:val="auto"/>
          <w:sz w:val="32"/>
          <w:szCs w:val="32"/>
          <w:highlight w:val="none"/>
          <w:lang w:val="en-US" w:eastAsia="zh-CN"/>
        </w:rPr>
        <w:t>。在2024年1月1日至2024年12月31日间（以证书落款时间为准）取得国家承认的学历、学位证书的高校毕业生。</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（2）持国（境）外学历报考者按第（1）点类推界定，毕业时间界定以“五、学历（位）认定”第（三）条“国（境）外学历（位）”所述材料确定的学历（位）获得时间为准。</w:t>
      </w:r>
    </w:p>
    <w:p>
      <w:pPr>
        <w:numPr>
          <w:ilvl w:val="0"/>
          <w:numId w:val="3"/>
        </w:numPr>
        <w:ind w:left="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参加服务基层项目前无工作经历、服务期满考核合格后未享受优惠政策进入机关事业单位、期满考核合格2年内（指202</w:t>
      </w:r>
      <w:r>
        <w:rPr>
          <w:rFonts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en-US" w:eastAsia="zh-CN"/>
        </w:rPr>
        <w:t>年后期满）的高校毕业生。“参加基层服务项目”的界定见“八、笔试加分”第（二）条第1款“1.服务基层项目高校毕业人员”。</w:t>
      </w:r>
    </w:p>
    <w:p>
      <w:pPr>
        <w:ind w:firstLine="642" w:firstLineChars="200"/>
        <w:outlineLvl w:val="1"/>
        <w:rPr>
          <w:rFonts w:ascii="楷体" w:eastAsia="楷体"/>
          <w:b/>
          <w:color w:val="auto"/>
          <w:sz w:val="32"/>
          <w:szCs w:val="32"/>
          <w:highlight w:val="none"/>
        </w:rPr>
      </w:pPr>
      <w:bookmarkStart w:id="8" w:name="_Toc8368"/>
      <w:r>
        <w:rPr>
          <w:rFonts w:hint="eastAsia" w:ascii="楷体" w:eastAsia="楷体"/>
          <w:b/>
          <w:color w:val="auto"/>
          <w:sz w:val="32"/>
          <w:szCs w:val="32"/>
          <w:highlight w:val="none"/>
          <w:lang w:eastAsia="zh-CN"/>
        </w:rPr>
        <w:t>（七）</w:t>
      </w:r>
      <w:r>
        <w:rPr>
          <w:rFonts w:hint="eastAsia" w:ascii="楷体" w:eastAsia="楷体"/>
          <w:b/>
          <w:color w:val="auto"/>
          <w:sz w:val="32"/>
          <w:szCs w:val="32"/>
          <w:highlight w:val="none"/>
        </w:rPr>
        <w:t>回避情形</w:t>
      </w:r>
      <w:bookmarkEnd w:id="8"/>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pPr>
        <w:ind w:firstLine="640" w:firstLineChars="200"/>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pPr>
        <w:numPr>
          <w:ilvl w:val="0"/>
          <w:numId w:val="4"/>
        </w:numPr>
        <w:ind w:left="0" w:firstLine="642" w:firstLineChars="200"/>
        <w:outlineLvl w:val="0"/>
        <w:rPr>
          <w:rFonts w:hint="eastAsia" w:ascii="黑体" w:eastAsia="黑体"/>
          <w:b/>
          <w:bCs/>
          <w:color w:val="auto"/>
          <w:sz w:val="32"/>
          <w:szCs w:val="32"/>
          <w:highlight w:val="none"/>
          <w:lang w:eastAsia="zh-CN"/>
        </w:rPr>
      </w:pPr>
      <w:bookmarkStart w:id="9" w:name="_Toc32153"/>
      <w:r>
        <w:rPr>
          <w:rFonts w:hint="eastAsia" w:ascii="黑体" w:eastAsia="黑体"/>
          <w:b/>
          <w:bCs/>
          <w:color w:val="auto"/>
          <w:sz w:val="32"/>
          <w:szCs w:val="32"/>
          <w:highlight w:val="none"/>
        </w:rPr>
        <w:t>年龄</w:t>
      </w:r>
      <w:r>
        <w:rPr>
          <w:rFonts w:hint="eastAsia" w:ascii="黑体" w:eastAsia="黑体"/>
          <w:b/>
          <w:bCs/>
          <w:color w:val="auto"/>
          <w:sz w:val="32"/>
          <w:szCs w:val="32"/>
          <w:highlight w:val="none"/>
          <w:lang w:eastAsia="zh-CN"/>
        </w:rPr>
        <w:t>、资格（历）等的</w:t>
      </w:r>
      <w:r>
        <w:rPr>
          <w:rFonts w:hint="eastAsia" w:ascii="黑体" w:eastAsia="黑体"/>
          <w:b/>
          <w:bCs/>
          <w:color w:val="auto"/>
          <w:sz w:val="32"/>
          <w:szCs w:val="32"/>
          <w:highlight w:val="none"/>
        </w:rPr>
        <w:t>计算</w:t>
      </w:r>
      <w:r>
        <w:rPr>
          <w:rFonts w:hint="eastAsia" w:ascii="黑体" w:eastAsia="黑体"/>
          <w:b/>
          <w:bCs/>
          <w:color w:val="auto"/>
          <w:sz w:val="32"/>
          <w:szCs w:val="32"/>
          <w:highlight w:val="none"/>
          <w:lang w:eastAsia="zh-CN"/>
        </w:rPr>
        <w:t>办法</w:t>
      </w:r>
      <w:bookmarkEnd w:id="9"/>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w:t>
      </w:r>
      <w:r>
        <w:rPr>
          <w:rFonts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en-US" w:eastAsia="zh-CN"/>
        </w:rPr>
        <w:t>年5月</w:t>
      </w:r>
      <w:r>
        <w:rPr>
          <w:rFonts w:hint="eastAsia" w:ascii="仿宋_GB2312" w:eastAsia="仿宋_GB2312"/>
          <w:color w:val="auto"/>
          <w:sz w:val="32"/>
          <w:szCs w:val="32"/>
          <w:highlight w:val="none"/>
          <w:u w:val="none"/>
          <w:lang w:eastAsia="zh-CN"/>
        </w:rPr>
        <w:t>。</w:t>
      </w:r>
    </w:p>
    <w:p>
      <w:pPr>
        <w:numPr>
          <w:ilvl w:val="0"/>
          <w:numId w:val="5"/>
        </w:numPr>
        <w:ind w:left="0" w:firstLine="642" w:firstLineChars="200"/>
        <w:outlineLvl w:val="1"/>
        <w:rPr>
          <w:rFonts w:hint="eastAsia" w:ascii="楷体" w:eastAsia="楷体" w:cs="楷体"/>
          <w:b/>
          <w:bCs/>
          <w:color w:val="auto"/>
          <w:sz w:val="32"/>
          <w:szCs w:val="32"/>
          <w:highlight w:val="none"/>
        </w:rPr>
      </w:pPr>
      <w:bookmarkStart w:id="10" w:name="_Toc22003"/>
      <w:r>
        <w:rPr>
          <w:rFonts w:hint="eastAsia" w:ascii="楷体" w:eastAsia="楷体" w:cs="楷体"/>
          <w:b/>
          <w:bCs/>
          <w:color w:val="auto"/>
          <w:sz w:val="32"/>
          <w:szCs w:val="32"/>
          <w:highlight w:val="none"/>
        </w:rPr>
        <w:t>年龄</w:t>
      </w:r>
      <w:bookmarkEnd w:id="10"/>
    </w:p>
    <w:p>
      <w:pPr>
        <w:ind w:left="0"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最高年龄要求35周岁是指已满18周岁以上、未满36周岁，具体计算到月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w:t>
      </w:r>
      <w:r>
        <w:rPr>
          <w:rFonts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w:t>
      </w:r>
      <w:r>
        <w:rPr>
          <w:rFonts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en-US" w:eastAsia="zh-CN"/>
        </w:rPr>
        <w:t>年5月期间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numPr>
          <w:ilvl w:val="0"/>
          <w:numId w:val="5"/>
        </w:numPr>
        <w:ind w:left="0" w:firstLine="642" w:firstLineChars="200"/>
        <w:outlineLvl w:val="1"/>
        <w:rPr>
          <w:rFonts w:hint="eastAsia" w:ascii="楷体" w:eastAsia="楷体" w:cs="楷体"/>
          <w:b/>
          <w:bCs/>
          <w:color w:val="auto"/>
          <w:sz w:val="32"/>
          <w:szCs w:val="32"/>
          <w:highlight w:val="none"/>
        </w:rPr>
      </w:pPr>
      <w:bookmarkStart w:id="11" w:name="_Toc28438"/>
      <w:r>
        <w:rPr>
          <w:rFonts w:hint="eastAsia" w:ascii="楷体" w:eastAsia="楷体" w:cs="楷体"/>
          <w:b/>
          <w:bCs/>
          <w:color w:val="auto"/>
          <w:sz w:val="32"/>
          <w:szCs w:val="32"/>
          <w:highlight w:val="none"/>
        </w:rPr>
        <w:t>资格（历）</w:t>
      </w:r>
      <w:r>
        <w:rPr>
          <w:rFonts w:hint="eastAsia" w:ascii="楷体" w:eastAsia="楷体" w:cs="楷体"/>
          <w:b/>
          <w:bCs/>
          <w:color w:val="auto"/>
          <w:sz w:val="32"/>
          <w:szCs w:val="32"/>
          <w:highlight w:val="none"/>
          <w:lang w:eastAsia="zh-CN"/>
        </w:rPr>
        <w:t>等</w:t>
      </w:r>
      <w:bookmarkEnd w:id="11"/>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numPr>
          <w:ilvl w:val="0"/>
          <w:numId w:val="4"/>
        </w:numPr>
        <w:ind w:left="0" w:firstLine="642" w:firstLineChars="200"/>
        <w:outlineLvl w:val="0"/>
        <w:rPr>
          <w:rFonts w:hint="eastAsia" w:ascii="黑体" w:eastAsia="黑体"/>
          <w:b/>
          <w:bCs/>
          <w:color w:val="auto"/>
          <w:sz w:val="32"/>
          <w:szCs w:val="32"/>
          <w:highlight w:val="none"/>
        </w:rPr>
      </w:pPr>
      <w:bookmarkStart w:id="12" w:name="_Toc11977"/>
      <w:r>
        <w:rPr>
          <w:rFonts w:hint="eastAsia" w:ascii="黑体" w:eastAsia="黑体"/>
          <w:b/>
          <w:bCs/>
          <w:color w:val="auto"/>
          <w:sz w:val="32"/>
          <w:szCs w:val="32"/>
          <w:highlight w:val="none"/>
        </w:rPr>
        <w:t>学历（位）认定</w:t>
      </w:r>
      <w:bookmarkEnd w:id="12"/>
    </w:p>
    <w:p>
      <w:pPr>
        <w:ind w:firstLine="640" w:firstLineChars="200"/>
        <w:rPr>
          <w:rFonts w:hint="eastAsia" w:ascii="楷体" w:hAnsi="楷体" w:eastAsia="楷体"/>
          <w:b/>
          <w:color w:val="auto"/>
          <w:sz w:val="32"/>
          <w:szCs w:val="32"/>
          <w:highlight w:val="none"/>
          <w:u w:val="none"/>
        </w:rPr>
      </w:pPr>
      <w:bookmarkStart w:id="13" w:name="_Toc20015"/>
      <w:r>
        <w:rPr>
          <w:rFonts w:hint="eastAsia" w:ascii="仿宋_GB2312" w:eastAsia="仿宋_GB2312"/>
          <w:color w:val="auto"/>
          <w:sz w:val="32"/>
          <w:szCs w:val="32"/>
          <w:highlight w:val="none"/>
          <w:lang w:val="en-US" w:eastAsia="zh-CN"/>
        </w:rPr>
        <w:t>报考者的学历应为国家承认的国民教育序列学历。</w:t>
      </w:r>
    </w:p>
    <w:p>
      <w:pPr>
        <w:ind w:firstLine="642" w:firstLineChars="200"/>
        <w:outlineLvl w:val="1"/>
        <w:rPr>
          <w:rFonts w:hint="eastAsia" w:ascii="楷体" w:hAnsi="楷体" w:eastAsia="楷体"/>
          <w:b/>
          <w:color w:val="auto"/>
          <w:sz w:val="32"/>
          <w:szCs w:val="32"/>
          <w:highlight w:val="none"/>
          <w:u w:val="none"/>
          <w:lang w:eastAsia="zh-CN"/>
        </w:rPr>
      </w:pPr>
      <w:bookmarkStart w:id="14" w:name="_Toc19057"/>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bookmarkEnd w:id="14"/>
    </w:p>
    <w:p>
      <w:pPr>
        <w:ind w:firstLine="640" w:firstLineChars="200"/>
        <w:rPr>
          <w:rFonts w:hint="eastAsia" w:ascii="仿宋_GB2312" w:eastAsia="仿宋_GB2312"/>
          <w:strike/>
          <w:dstrike w:val="0"/>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strike w:val="0"/>
          <w:dstrike w:val="0"/>
          <w:color w:val="auto"/>
          <w:sz w:val="32"/>
          <w:szCs w:val="32"/>
          <w:highlight w:val="none"/>
          <w:u w:val="none"/>
        </w:rPr>
        <w:t>已取得国家承认的列入国民教育序列学历的报考者，以辅修专业报考的，其专业资格也可以按照本人同时收录在“学信网”“学信档案”版块“学历信息”和“学位信息”栏目的辅修专业信息予以认定。</w:t>
      </w:r>
    </w:p>
    <w:p>
      <w:pPr>
        <w:ind w:firstLine="642" w:firstLineChars="200"/>
        <w:outlineLvl w:val="1"/>
        <w:rPr>
          <w:rFonts w:hint="eastAsia" w:ascii="楷体" w:hAnsi="楷体" w:eastAsia="楷体"/>
          <w:b/>
          <w:color w:val="auto"/>
          <w:sz w:val="32"/>
          <w:szCs w:val="32"/>
          <w:highlight w:val="none"/>
          <w:u w:val="none"/>
        </w:rPr>
      </w:pPr>
      <w:bookmarkStart w:id="15" w:name="_Toc2804"/>
      <w:r>
        <w:rPr>
          <w:rFonts w:hint="eastAsia" w:ascii="楷体" w:hAnsi="楷体" w:eastAsia="楷体"/>
          <w:b/>
          <w:color w:val="auto"/>
          <w:sz w:val="32"/>
          <w:szCs w:val="32"/>
          <w:highlight w:val="none"/>
          <w:u w:val="none"/>
        </w:rPr>
        <w:t>（二）第二学士学位</w:t>
      </w:r>
      <w:bookmarkEnd w:id="15"/>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根据《教育部办公厅关于在普通高校继续开展第二学士学位教育的通知》（教高厅函〔2020〕9号）取得第二学士学位的毕业证书和学位证书，按上述要求进行查询认证。</w:t>
      </w:r>
    </w:p>
    <w:p>
      <w:pPr>
        <w:ind w:firstLine="642" w:firstLineChars="200"/>
        <w:outlineLvl w:val="1"/>
        <w:rPr>
          <w:rFonts w:hint="eastAsia"/>
          <w:color w:val="auto"/>
          <w:highlight w:val="none"/>
          <w:lang w:val="en-US" w:eastAsia="zh-CN"/>
        </w:rPr>
      </w:pPr>
      <w:bookmarkStart w:id="16" w:name="_Toc10245"/>
      <w:r>
        <w:rPr>
          <w:rFonts w:hint="eastAsia" w:ascii="楷体" w:hAnsi="楷体" w:eastAsia="楷体"/>
          <w:b/>
          <w:color w:val="auto"/>
          <w:sz w:val="32"/>
          <w:szCs w:val="32"/>
          <w:highlight w:val="none"/>
          <w:u w:val="none"/>
          <w:lang w:eastAsia="zh-CN"/>
        </w:rPr>
        <w:t>（三）境外学历（位）</w:t>
      </w:r>
      <w:bookmarkEnd w:id="16"/>
      <w:r>
        <w:rPr>
          <w:rFonts w:hint="eastAsia"/>
          <w:color w:val="auto"/>
          <w:highlight w:val="none"/>
          <w:lang w:val="en-US" w:eastAsia="zh-CN"/>
        </w:rPr>
        <w:t xml:space="preserve">  </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持境外学历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报考的，或者属于国内院校与国外院校联合办学取得境外学历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的，应提供教育部留学服务中心出具的有效证明材料。</w:t>
      </w:r>
    </w:p>
    <w:p>
      <w:pPr>
        <w:ind w:firstLine="642" w:firstLineChars="200"/>
        <w:outlineLvl w:val="1"/>
        <w:rPr>
          <w:rFonts w:hint="eastAsia" w:ascii="楷体" w:hAnsi="楷体" w:eastAsia="楷体"/>
          <w:b/>
          <w:color w:val="auto"/>
          <w:sz w:val="32"/>
          <w:szCs w:val="32"/>
          <w:highlight w:val="none"/>
          <w:u w:val="none"/>
        </w:rPr>
      </w:pPr>
      <w:bookmarkStart w:id="17" w:name="_Toc15473"/>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）我省“双学位”“双专业”学历</w:t>
      </w:r>
      <w:bookmarkEnd w:id="17"/>
    </w:p>
    <w:p>
      <w:pPr>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600"/>
        <w:jc w:val="left"/>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ind w:firstLine="642" w:firstLineChars="200"/>
        <w:outlineLvl w:val="1"/>
        <w:rPr>
          <w:rFonts w:hint="eastAsia" w:ascii="楷体" w:hAnsi="楷体" w:eastAsia="楷体"/>
          <w:b/>
          <w:color w:val="auto"/>
          <w:sz w:val="32"/>
          <w:szCs w:val="32"/>
          <w:highlight w:val="none"/>
          <w:u w:val="none"/>
          <w:lang w:eastAsia="zh-CN"/>
        </w:rPr>
      </w:pPr>
      <w:bookmarkStart w:id="18" w:name="_Toc26115"/>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五</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bookmarkEnd w:id="18"/>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2.2024届高校毕业生</w:t>
      </w:r>
      <w:r>
        <w:rPr>
          <w:rFonts w:hint="eastAsia" w:ascii="仿宋_GB2312" w:eastAsia="仿宋_GB2312"/>
          <w:strike w:val="0"/>
          <w:dstrike w:val="0"/>
          <w:color w:val="auto"/>
          <w:sz w:val="32"/>
          <w:szCs w:val="32"/>
          <w:highlight w:val="none"/>
          <w:u w:val="none"/>
          <w:lang w:eastAsia="zh-CN"/>
        </w:rPr>
        <w:t>在岗位资格复核时，尚无法提供学历（位）证书及其认证材料原件的，须提供有效的</w:t>
      </w:r>
      <w:r>
        <w:rPr>
          <w:rFonts w:hint="eastAsia" w:ascii="仿宋_GB2312" w:eastAsia="仿宋_GB2312"/>
          <w:color w:val="auto"/>
          <w:sz w:val="32"/>
          <w:szCs w:val="32"/>
          <w:highlight w:val="none"/>
        </w:rPr>
        <w:t>《全国普通高等学校毕业生就业协议书》</w:t>
      </w:r>
      <w:r>
        <w:rPr>
          <w:rFonts w:hint="eastAsia" w:ascii="仿宋_GB2312" w:eastAsia="仿宋_GB2312"/>
          <w:color w:val="auto"/>
          <w:sz w:val="32"/>
          <w:szCs w:val="32"/>
          <w:highlight w:val="none"/>
          <w:lang w:eastAsia="zh-CN"/>
        </w:rPr>
        <w:t>或相关证明，且</w:t>
      </w:r>
      <w:r>
        <w:rPr>
          <w:rFonts w:hint="eastAsia" w:ascii="仿宋_GB2312" w:eastAsia="仿宋_GB2312"/>
          <w:strike w:val="0"/>
          <w:dstrike w:val="0"/>
          <w:color w:val="auto"/>
          <w:sz w:val="32"/>
          <w:szCs w:val="32"/>
          <w:highlight w:val="none"/>
          <w:u w:val="none"/>
          <w:lang w:eastAsia="zh-CN"/>
        </w:rPr>
        <w:t>须于2024年</w:t>
      </w:r>
      <w:r>
        <w:rPr>
          <w:rFonts w:hint="eastAsia" w:ascii="仿宋_GB2312" w:eastAsia="仿宋_GB2312"/>
          <w:strike w:val="0"/>
          <w:dstrike w:val="0"/>
          <w:color w:val="auto"/>
          <w:sz w:val="32"/>
          <w:szCs w:val="32"/>
          <w:highlight w:val="none"/>
          <w:u w:val="none"/>
          <w:lang w:val="en-US" w:eastAsia="zh-CN"/>
        </w:rPr>
        <w:t>12</w:t>
      </w:r>
      <w:r>
        <w:rPr>
          <w:rFonts w:hint="eastAsia" w:ascii="仿宋_GB2312" w:eastAsia="仿宋_GB2312"/>
          <w:strike w:val="0"/>
          <w:dstrike w:val="0"/>
          <w:color w:val="auto"/>
          <w:sz w:val="32"/>
          <w:szCs w:val="32"/>
          <w:highlight w:val="none"/>
          <w:u w:val="none"/>
          <w:lang w:eastAsia="zh-CN"/>
        </w:rPr>
        <w:t>月31日前取得并能提供符合岗位报考条件的相应学历(位)证书及其认证材料，否则视为自动放弃考试（聘用）资格。</w:t>
      </w:r>
    </w:p>
    <w:p>
      <w:pPr>
        <w:numPr>
          <w:ilvl w:val="0"/>
          <w:numId w:val="4"/>
        </w:numPr>
        <w:ind w:left="0" w:firstLine="642" w:firstLineChars="200"/>
        <w:outlineLvl w:val="0"/>
        <w:rPr>
          <w:rFonts w:hint="eastAsia" w:ascii="黑体" w:eastAsia="黑体"/>
          <w:b/>
          <w:bCs/>
          <w:color w:val="auto"/>
          <w:sz w:val="32"/>
          <w:szCs w:val="32"/>
          <w:highlight w:val="none"/>
        </w:rPr>
      </w:pPr>
      <w:r>
        <w:rPr>
          <w:rFonts w:hint="eastAsia" w:ascii="黑体" w:eastAsia="黑体"/>
          <w:b/>
          <w:bCs/>
          <w:color w:val="auto"/>
          <w:sz w:val="32"/>
          <w:szCs w:val="32"/>
          <w:highlight w:val="none"/>
        </w:rPr>
        <w:t>专业</w:t>
      </w:r>
      <w:bookmarkEnd w:id="13"/>
    </w:p>
    <w:p>
      <w:pPr>
        <w:ind w:firstLine="640" w:firstLineChars="200"/>
        <w:rPr>
          <w:rFonts w:ascii="仿宋_GB2312" w:eastAsia="仿宋_GB2312"/>
          <w:color w:val="auto"/>
          <w:sz w:val="32"/>
          <w:szCs w:val="32"/>
          <w:highlight w:val="none"/>
          <w:bdr w:val="single" w:sz="4" w:space="0"/>
        </w:rPr>
      </w:pPr>
      <w:bookmarkStart w:id="19" w:name="_Toc20102"/>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2024年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ind w:firstLine="642" w:firstLineChars="200"/>
        <w:outlineLvl w:val="1"/>
        <w:rPr>
          <w:rFonts w:ascii="楷体" w:hAnsi="楷体" w:eastAsia="楷体"/>
          <w:b/>
          <w:color w:val="auto"/>
          <w:sz w:val="32"/>
          <w:szCs w:val="32"/>
          <w:highlight w:val="none"/>
        </w:rPr>
      </w:pPr>
      <w:bookmarkStart w:id="20" w:name="_Toc3675"/>
      <w:r>
        <w:rPr>
          <w:rFonts w:hint="eastAsia" w:ascii="楷体" w:hAnsi="楷体" w:eastAsia="楷体"/>
          <w:b/>
          <w:color w:val="auto"/>
          <w:sz w:val="32"/>
          <w:szCs w:val="32"/>
          <w:highlight w:val="none"/>
        </w:rPr>
        <w:t>（一）填报专业名称</w:t>
      </w:r>
      <w:bookmarkEnd w:id="20"/>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专业以毕业证书上注明的为准，报考者应</w:t>
      </w:r>
      <w:r>
        <w:rPr>
          <w:rFonts w:hint="default" w:ascii="仿宋_GB2312" w:eastAsia="仿宋_GB2312"/>
          <w:b/>
          <w:bCs/>
          <w:color w:val="auto"/>
          <w:sz w:val="32"/>
          <w:szCs w:val="32"/>
          <w:highlight w:val="none"/>
          <w:lang w:val="en-US" w:eastAsia="zh-CN"/>
        </w:rPr>
        <w:t>只字不差、如实填写</w:t>
      </w:r>
      <w:r>
        <w:rPr>
          <w:rFonts w:hint="default" w:ascii="仿宋_GB2312" w:eastAsia="仿宋_GB2312"/>
          <w:color w:val="auto"/>
          <w:sz w:val="32"/>
          <w:szCs w:val="32"/>
          <w:highlight w:val="none"/>
          <w:lang w:val="en-US" w:eastAsia="zh-CN"/>
        </w:rPr>
        <w:t>。</w:t>
      </w:r>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若所学专业在招生和培养时有专业方向、但未在毕业证书上体现的，应先按照毕业证书上注明的专业填写，并在网络报名系统的考生信息表备注栏中说明，再按照</w:t>
      </w:r>
      <w:r>
        <w:rPr>
          <w:rFonts w:hint="eastAsia" w:ascii="仿宋_GB2312" w:eastAsia="仿宋_GB2312"/>
          <w:color w:val="auto"/>
          <w:sz w:val="32"/>
          <w:szCs w:val="32"/>
          <w:highlight w:val="none"/>
          <w:lang w:val="en-US" w:eastAsia="zh-CN"/>
        </w:rPr>
        <w:t>招聘</w:t>
      </w:r>
      <w:r>
        <w:rPr>
          <w:rFonts w:hint="default" w:ascii="仿宋_GB2312" w:eastAsia="仿宋_GB2312"/>
          <w:color w:val="auto"/>
          <w:sz w:val="32"/>
          <w:szCs w:val="32"/>
          <w:highlight w:val="none"/>
          <w:lang w:val="en-US" w:eastAsia="zh-CN"/>
        </w:rPr>
        <w:t>单位要求提供学校教务部门出具的证明材料。</w:t>
      </w:r>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以境外学历报考且专业名称为非汉语的，以教育部留学服务中心出具的相关证明为准。</w:t>
      </w:r>
    </w:p>
    <w:p>
      <w:pPr>
        <w:ind w:firstLine="642" w:firstLineChars="200"/>
        <w:outlineLvl w:val="1"/>
        <w:rPr>
          <w:rFonts w:ascii="楷体" w:hAnsi="楷体" w:eastAsia="楷体"/>
          <w:b/>
          <w:color w:val="auto"/>
          <w:sz w:val="32"/>
          <w:szCs w:val="32"/>
          <w:highlight w:val="none"/>
        </w:rPr>
      </w:pPr>
      <w:bookmarkStart w:id="21" w:name="_Toc16768"/>
      <w:r>
        <w:rPr>
          <w:rFonts w:hint="eastAsia" w:ascii="楷体" w:hAnsi="楷体" w:eastAsia="楷体"/>
          <w:b/>
          <w:color w:val="auto"/>
          <w:sz w:val="32"/>
          <w:szCs w:val="32"/>
          <w:highlight w:val="none"/>
        </w:rPr>
        <w:t>（二）专业与学历（位）的对应关系</w:t>
      </w:r>
      <w:bookmarkEnd w:id="21"/>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ind w:firstLine="642" w:firstLineChars="200"/>
        <w:outlineLvl w:val="1"/>
        <w:rPr>
          <w:rFonts w:ascii="楷体" w:hAnsi="楷体" w:eastAsia="楷体"/>
          <w:b/>
          <w:color w:val="auto"/>
          <w:sz w:val="32"/>
          <w:szCs w:val="32"/>
          <w:highlight w:val="none"/>
        </w:rPr>
      </w:pPr>
      <w:bookmarkStart w:id="22" w:name="_Toc29668"/>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22"/>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w:t>
      </w:r>
      <w:r>
        <w:rPr>
          <w:rFonts w:hint="eastAsia" w:ascii="仿宋_GB2312" w:eastAsia="仿宋_GB2312"/>
          <w:color w:val="auto"/>
          <w:sz w:val="32"/>
          <w:szCs w:val="32"/>
          <w:highlight w:val="none"/>
          <w:lang w:eastAsia="zh-CN"/>
        </w:rPr>
        <w:t>及市人社局</w:t>
      </w:r>
      <w:r>
        <w:rPr>
          <w:rFonts w:hint="eastAsia" w:ascii="仿宋_GB2312" w:eastAsia="仿宋_GB2312"/>
          <w:color w:val="auto"/>
          <w:sz w:val="32"/>
          <w:szCs w:val="32"/>
          <w:highlight w:val="none"/>
        </w:rPr>
        <w:t>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单位沟通，若报考者对专业资格审查结果仍有异议的，可在规定期限内及时提出申诉。</w:t>
      </w:r>
    </w:p>
    <w:p>
      <w:pPr>
        <w:numPr>
          <w:ilvl w:val="0"/>
          <w:numId w:val="4"/>
        </w:numPr>
        <w:ind w:left="0" w:firstLine="642" w:firstLineChars="200"/>
        <w:outlineLvl w:val="0"/>
        <w:rPr>
          <w:rFonts w:hint="eastAsia" w:ascii="黑体" w:eastAsia="黑体"/>
          <w:b/>
          <w:bCs/>
          <w:color w:val="auto"/>
          <w:sz w:val="32"/>
          <w:szCs w:val="32"/>
          <w:highlight w:val="none"/>
          <w:lang w:val="en-US" w:eastAsia="zh-CN"/>
        </w:rPr>
      </w:pPr>
      <w:r>
        <w:rPr>
          <w:rFonts w:hint="eastAsia" w:ascii="黑体" w:eastAsia="黑体"/>
          <w:b/>
          <w:bCs/>
          <w:color w:val="auto"/>
          <w:sz w:val="32"/>
          <w:szCs w:val="32"/>
          <w:highlight w:val="none"/>
          <w:lang w:eastAsia="zh-CN"/>
        </w:rPr>
        <w:t>岗位开考比例</w:t>
      </w:r>
      <w:bookmarkEnd w:id="19"/>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按要求</w:t>
      </w:r>
      <w:r>
        <w:rPr>
          <w:rFonts w:hint="eastAsia" w:ascii="仿宋_GB2312" w:eastAsia="仿宋_GB2312"/>
          <w:color w:val="auto"/>
          <w:sz w:val="32"/>
          <w:szCs w:val="32"/>
          <w:highlight w:val="none"/>
        </w:rPr>
        <w:t>取消开考、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rPr>
        <w:t>招聘人数的岗位，由招聘单位及</w:t>
      </w:r>
      <w:r>
        <w:rPr>
          <w:rFonts w:hint="eastAsia" w:ascii="仿宋_GB2312" w:eastAsia="仿宋_GB2312"/>
          <w:color w:val="auto"/>
          <w:sz w:val="32"/>
          <w:szCs w:val="32"/>
          <w:highlight w:val="none"/>
          <w:lang w:eastAsia="zh-CN"/>
        </w:rPr>
        <w:t>其</w:t>
      </w:r>
      <w:r>
        <w:rPr>
          <w:rFonts w:hint="eastAsia" w:ascii="仿宋_GB2312" w:eastAsia="仿宋_GB2312"/>
          <w:color w:val="auto"/>
          <w:sz w:val="32"/>
          <w:szCs w:val="32"/>
          <w:highlight w:val="none"/>
        </w:rPr>
        <w:t>主管部门提出意见，</w:t>
      </w:r>
      <w:r>
        <w:rPr>
          <w:rFonts w:hint="eastAsia" w:ascii="仿宋" w:eastAsia="仿宋"/>
          <w:color w:val="auto"/>
          <w:sz w:val="32"/>
          <w:szCs w:val="32"/>
          <w:highlight w:val="none"/>
        </w:rPr>
        <w:t>报市人社局同意后，另行公告。情况特殊确需降低开考比例的岗位，由招聘单位及其主管部门研究提出意见，报</w:t>
      </w:r>
      <w:r>
        <w:rPr>
          <w:rFonts w:hint="eastAsia" w:ascii="仿宋" w:eastAsia="仿宋"/>
          <w:color w:val="auto"/>
          <w:sz w:val="32"/>
          <w:szCs w:val="32"/>
          <w:highlight w:val="none"/>
          <w:lang w:eastAsia="zh-CN"/>
        </w:rPr>
        <w:t>市人社局</w:t>
      </w:r>
      <w:r>
        <w:rPr>
          <w:rFonts w:hint="eastAsia" w:ascii="仿宋" w:eastAsia="仿宋"/>
          <w:color w:val="auto"/>
          <w:sz w:val="32"/>
          <w:szCs w:val="32"/>
          <w:highlight w:val="none"/>
        </w:rPr>
        <w:t>批准后</w:t>
      </w:r>
      <w:r>
        <w:rPr>
          <w:rFonts w:hint="eastAsia" w:ascii="仿宋" w:eastAsia="仿宋"/>
          <w:color w:val="auto"/>
          <w:sz w:val="32"/>
          <w:szCs w:val="32"/>
          <w:highlight w:val="none"/>
          <w:lang w:eastAsia="zh-CN"/>
        </w:rPr>
        <w:t>，</w:t>
      </w:r>
      <w:r>
        <w:rPr>
          <w:rFonts w:hint="eastAsia" w:ascii="仿宋" w:eastAsia="仿宋"/>
          <w:color w:val="auto"/>
          <w:sz w:val="32"/>
          <w:szCs w:val="32"/>
          <w:highlight w:val="none"/>
        </w:rPr>
        <w:t>另行公告。</w:t>
      </w:r>
    </w:p>
    <w:p>
      <w:pPr>
        <w:numPr>
          <w:ilvl w:val="0"/>
          <w:numId w:val="4"/>
        </w:numPr>
        <w:ind w:left="0" w:firstLine="642" w:firstLineChars="200"/>
        <w:outlineLvl w:val="0"/>
        <w:rPr>
          <w:rFonts w:hint="eastAsia" w:ascii="黑体" w:eastAsia="黑体"/>
          <w:b/>
          <w:bCs/>
          <w:color w:val="auto"/>
          <w:sz w:val="32"/>
          <w:szCs w:val="32"/>
          <w:highlight w:val="none"/>
        </w:rPr>
      </w:pPr>
      <w:bookmarkStart w:id="23" w:name="_Toc15326"/>
      <w:r>
        <w:rPr>
          <w:rFonts w:hint="eastAsia" w:ascii="黑体" w:eastAsia="黑体"/>
          <w:b/>
          <w:bCs/>
          <w:color w:val="auto"/>
          <w:sz w:val="32"/>
          <w:szCs w:val="32"/>
          <w:highlight w:val="none"/>
        </w:rPr>
        <w:t>笔试加分</w:t>
      </w:r>
      <w:bookmarkEnd w:id="23"/>
    </w:p>
    <w:p>
      <w:pPr>
        <w:ind w:firstLine="642" w:firstLineChars="200"/>
        <w:outlineLvl w:val="1"/>
        <w:rPr>
          <w:rFonts w:hint="eastAsia" w:ascii="楷体" w:hAnsi="楷体" w:eastAsia="楷体" w:cs="楷体"/>
          <w:b/>
          <w:bCs/>
          <w:color w:val="auto"/>
          <w:sz w:val="32"/>
          <w:szCs w:val="32"/>
          <w:highlight w:val="none"/>
          <w:lang w:eastAsia="zh-CN"/>
        </w:rPr>
      </w:pPr>
      <w:bookmarkStart w:id="24" w:name="_Toc4058"/>
      <w:bookmarkStart w:id="25" w:name="_Toc24313"/>
      <w:r>
        <w:rPr>
          <w:rFonts w:hint="eastAsia" w:ascii="楷体" w:hAnsi="楷体" w:eastAsia="楷体" w:cs="楷体"/>
          <w:b/>
          <w:bCs/>
          <w:color w:val="auto"/>
          <w:sz w:val="32"/>
          <w:szCs w:val="32"/>
          <w:highlight w:val="none"/>
          <w:lang w:eastAsia="zh-CN"/>
        </w:rPr>
        <w:t>（一）加分原则</w:t>
      </w:r>
      <w:bookmarkEnd w:id="24"/>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加分仅限于笔试卷面分，免笔试人员在</w:t>
      </w:r>
      <w:r>
        <w:rPr>
          <w:rFonts w:hint="eastAsia" w:ascii="仿宋_GB2312" w:eastAsia="仿宋_GB2312"/>
          <w:color w:val="auto"/>
          <w:sz w:val="32"/>
          <w:szCs w:val="32"/>
          <w:highlight w:val="none"/>
          <w:lang w:eastAsia="zh-CN"/>
        </w:rPr>
        <w:t>专业测试、</w:t>
      </w:r>
      <w:r>
        <w:rPr>
          <w:rFonts w:hint="eastAsia" w:ascii="仿宋_GB2312" w:eastAsia="仿宋_GB2312"/>
          <w:color w:val="auto"/>
          <w:sz w:val="32"/>
          <w:szCs w:val="32"/>
          <w:highlight w:val="none"/>
        </w:rPr>
        <w:t>面试环节不享受加分。加分不受笔试满分限制。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曾通过享受政策待遇被录（聘）为公务员或事业单位编内工作人员的，不再享受报考事业单位加分和专门</w:t>
      </w:r>
      <w:r>
        <w:rPr>
          <w:rFonts w:hint="eastAsia" w:ascii="仿宋_GB2312" w:eastAsia="仿宋_GB2312"/>
          <w:color w:val="auto"/>
          <w:sz w:val="32"/>
          <w:szCs w:val="32"/>
          <w:highlight w:val="none"/>
          <w:lang w:eastAsia="zh-CN"/>
        </w:rPr>
        <w:t>岗</w:t>
      </w:r>
      <w:r>
        <w:rPr>
          <w:rFonts w:hint="eastAsia" w:ascii="仿宋_GB2312" w:eastAsia="仿宋_GB2312"/>
          <w:color w:val="auto"/>
          <w:sz w:val="32"/>
          <w:szCs w:val="32"/>
          <w:highlight w:val="none"/>
        </w:rPr>
        <w:t>位招考优惠政策。</w:t>
      </w:r>
    </w:p>
    <w:p>
      <w:pPr>
        <w:ind w:firstLine="642" w:firstLineChars="200"/>
        <w:outlineLvl w:val="1"/>
        <w:rPr>
          <w:rFonts w:hint="eastAsia" w:ascii="楷体" w:hAnsi="楷体" w:eastAsia="楷体" w:cs="楷体"/>
          <w:b/>
          <w:bCs/>
          <w:color w:val="auto"/>
          <w:sz w:val="32"/>
          <w:szCs w:val="32"/>
          <w:highlight w:val="none"/>
          <w:lang w:eastAsia="zh-CN"/>
        </w:rPr>
      </w:pPr>
      <w:bookmarkStart w:id="26" w:name="_Toc7546"/>
      <w:r>
        <w:rPr>
          <w:rFonts w:hint="eastAsia" w:ascii="楷体" w:hAnsi="楷体" w:eastAsia="楷体" w:cs="楷体"/>
          <w:b/>
          <w:bCs/>
          <w:color w:val="auto"/>
          <w:sz w:val="32"/>
          <w:szCs w:val="32"/>
          <w:highlight w:val="none"/>
          <w:lang w:eastAsia="zh-CN"/>
        </w:rPr>
        <w:t>（二）加分对象</w:t>
      </w:r>
      <w:bookmarkEnd w:id="26"/>
    </w:p>
    <w:p>
      <w:pPr>
        <w:ind w:firstLine="640" w:firstLineChars="200"/>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eastAsia="zh-CN"/>
        </w:rPr>
      </w:pPr>
      <w:bookmarkStart w:id="27" w:name="_Toc9098"/>
      <w:bookmarkStart w:id="28" w:name="_Toc9822"/>
      <w:bookmarkStart w:id="29" w:name="_Toc15632"/>
      <w:bookmarkStart w:id="30" w:name="_Toc13976"/>
      <w:bookmarkStart w:id="31" w:name="_Toc17898"/>
      <w:bookmarkStart w:id="32" w:name="_Toc10848"/>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27"/>
      <w:bookmarkEnd w:id="28"/>
      <w:bookmarkEnd w:id="29"/>
      <w:bookmarkEnd w:id="30"/>
      <w:bookmarkEnd w:id="31"/>
      <w:bookmarkEnd w:id="32"/>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2024年12月31日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当年服务行将期满考核合格和服务期满考核合格的“乡村振兴计划”大学生志愿者，</w:t>
      </w:r>
      <w:r>
        <w:rPr>
          <w:rFonts w:hint="eastAsia" w:ascii="仿宋_GB2312" w:eastAsia="仿宋_GB2312"/>
          <w:color w:val="auto"/>
          <w:sz w:val="32"/>
          <w:szCs w:val="32"/>
          <w:highlight w:val="none"/>
        </w:rPr>
        <w:t>报考市属事业单位笔试卷面分加3分，报考区属事业单位笔试卷面分加5分</w:t>
      </w:r>
      <w:r>
        <w:rPr>
          <w:rFonts w:hint="eastAsia" w:ascii="仿宋_GB2312" w:eastAsia="仿宋_GB2312"/>
          <w:color w:val="auto"/>
          <w:sz w:val="32"/>
          <w:szCs w:val="32"/>
          <w:highlight w:val="none"/>
          <w:lang w:eastAsia="zh-CN"/>
        </w:rPr>
        <w:t>。</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33" w:name="_Toc17686"/>
      <w:bookmarkStart w:id="34" w:name="_Toc12368"/>
      <w:bookmarkStart w:id="35" w:name="_Toc3463"/>
      <w:bookmarkStart w:id="36" w:name="_Toc22049"/>
      <w:bookmarkStart w:id="37" w:name="_Toc1747"/>
      <w:bookmarkStart w:id="38" w:name="_Toc24980"/>
      <w:r>
        <w:rPr>
          <w:rFonts w:hint="eastAsia" w:ascii="仿宋_GB2312" w:hAnsi="仿宋_GB2312" w:eastAsia="仿宋_GB2312" w:cs="仿宋_GB2312"/>
          <w:b/>
          <w:bCs/>
          <w:color w:val="auto"/>
          <w:sz w:val="32"/>
          <w:szCs w:val="32"/>
          <w:highlight w:val="none"/>
          <w:lang w:val="en-US" w:eastAsia="zh-CN"/>
        </w:rPr>
        <w:t>2.退役士兵（含大学生退役士兵）</w:t>
      </w:r>
      <w:bookmarkEnd w:id="33"/>
      <w:bookmarkEnd w:id="34"/>
      <w:bookmarkEnd w:id="35"/>
      <w:bookmarkEnd w:id="36"/>
      <w:bookmarkEnd w:id="37"/>
      <w:bookmarkEnd w:id="38"/>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39" w:name="_Toc31915"/>
      <w:bookmarkStart w:id="40" w:name="_Toc5502"/>
      <w:bookmarkStart w:id="41" w:name="_Toc4274"/>
      <w:bookmarkStart w:id="42" w:name="_Toc15434"/>
      <w:r>
        <w:rPr>
          <w:rFonts w:hint="eastAsia" w:ascii="仿宋_GB2312" w:hAnsi="仿宋_GB2312" w:eastAsia="仿宋_GB2312" w:cs="仿宋_GB2312"/>
          <w:b/>
          <w:bCs/>
          <w:color w:val="auto"/>
          <w:sz w:val="32"/>
          <w:szCs w:val="32"/>
          <w:highlight w:val="none"/>
          <w:lang w:val="en-US" w:eastAsia="zh-CN"/>
        </w:rPr>
        <w:t>3.退役优秀运动员</w:t>
      </w:r>
      <w:bookmarkEnd w:id="39"/>
      <w:bookmarkEnd w:id="40"/>
      <w:bookmarkEnd w:id="41"/>
      <w:bookmarkEnd w:id="42"/>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曾获得世界体育三大比赛（奥运会、世锦赛、世界杯）第2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6名，亚洲体育三大比赛（亚运会、亚锦赛、亚洲杯）或全运会第2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3名，全国锦标赛、全国冠军赛或篮球、排球、足球全国职业联赛第1名的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，加9分；获得省运动会冠军，全国锦标赛、冠军赛或篮球、排球、足球全国职业联赛第2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3名，亚洲体育三大比赛（亚运会、亚锦赛、亚洲杯）第4至第6名的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，加7分。</w:t>
      </w:r>
    </w:p>
    <w:p>
      <w:pPr>
        <w:ind w:firstLine="642" w:firstLineChars="200"/>
        <w:outlineLvl w:val="1"/>
        <w:rPr>
          <w:rFonts w:hint="eastAsia" w:ascii="楷体" w:hAnsi="楷体" w:eastAsia="楷体" w:cs="楷体"/>
          <w:b/>
          <w:bCs/>
          <w:color w:val="auto"/>
          <w:sz w:val="32"/>
          <w:szCs w:val="32"/>
          <w:highlight w:val="none"/>
          <w:lang w:eastAsia="zh-CN"/>
        </w:rPr>
      </w:pPr>
      <w:bookmarkStart w:id="43" w:name="_Toc31427"/>
      <w:bookmarkStart w:id="44" w:name="_Toc30306"/>
      <w:r>
        <w:rPr>
          <w:rFonts w:hint="eastAsia" w:ascii="楷体" w:hAnsi="楷体" w:eastAsia="楷体" w:cs="楷体"/>
          <w:b/>
          <w:bCs/>
          <w:color w:val="auto"/>
          <w:sz w:val="32"/>
          <w:szCs w:val="32"/>
          <w:highlight w:val="none"/>
          <w:lang w:eastAsia="zh-CN"/>
        </w:rPr>
        <w:t>（三）加分证明材料</w:t>
      </w:r>
      <w:bookmarkEnd w:id="43"/>
      <w:bookmarkEnd w:id="4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pPr>
        <w:numPr>
          <w:ilvl w:val="0"/>
          <w:numId w:val="4"/>
        </w:numPr>
        <w:ind w:left="0" w:firstLine="642" w:firstLineChars="200"/>
        <w:outlineLvl w:val="0"/>
        <w:rPr>
          <w:rFonts w:hint="eastAsia" w:ascii="黑体" w:eastAsia="黑体"/>
          <w:b/>
          <w:bCs/>
          <w:color w:val="auto"/>
          <w:sz w:val="32"/>
          <w:szCs w:val="32"/>
          <w:highlight w:val="none"/>
        </w:rPr>
      </w:pPr>
      <w:r>
        <w:rPr>
          <w:rFonts w:hint="eastAsia" w:ascii="黑体" w:eastAsia="黑体"/>
          <w:b/>
          <w:bCs/>
          <w:color w:val="auto"/>
          <w:sz w:val="32"/>
          <w:szCs w:val="32"/>
          <w:highlight w:val="none"/>
        </w:rPr>
        <w:t>综合总分计算</w:t>
      </w:r>
      <w:bookmarkEnd w:id="25"/>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综合总分合格线为60分，综合总分=笔试成绩×50%+面试成绩×50%。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（二）若笔试成绩相同，按面试实际成绩（追溯小数点位数）从高到低排列；</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优先进入体检环节。若无优先对象，由面试组织部门重新组织面试，按成绩从高到低确定体检人选。</w:t>
      </w:r>
    </w:p>
    <w:p>
      <w:pPr>
        <w:numPr>
          <w:ilvl w:val="0"/>
          <w:numId w:val="4"/>
        </w:numPr>
        <w:ind w:left="0" w:firstLine="642" w:firstLineChars="200"/>
        <w:outlineLvl w:val="0"/>
        <w:rPr>
          <w:rFonts w:hint="eastAsia" w:ascii="黑体" w:eastAsia="黑体"/>
          <w:b/>
          <w:bCs/>
          <w:color w:val="auto"/>
          <w:sz w:val="32"/>
          <w:szCs w:val="32"/>
          <w:highlight w:val="none"/>
        </w:rPr>
      </w:pPr>
      <w:bookmarkStart w:id="45" w:name="_Toc4568"/>
      <w:r>
        <w:rPr>
          <w:rFonts w:hint="eastAsia" w:ascii="黑体" w:eastAsia="黑体"/>
          <w:b/>
          <w:bCs/>
          <w:color w:val="auto"/>
          <w:sz w:val="32"/>
          <w:szCs w:val="32"/>
          <w:highlight w:val="none"/>
        </w:rPr>
        <w:t>体检和考察</w:t>
      </w:r>
      <w:bookmarkEnd w:id="45"/>
    </w:p>
    <w:p>
      <w:pPr>
        <w:ind w:firstLine="642" w:firstLineChars="200"/>
        <w:outlineLvl w:val="1"/>
        <w:rPr>
          <w:rFonts w:ascii="楷体" w:eastAsia="楷体"/>
          <w:b/>
          <w:color w:val="auto"/>
          <w:sz w:val="32"/>
          <w:szCs w:val="32"/>
          <w:highlight w:val="none"/>
        </w:rPr>
      </w:pPr>
      <w:bookmarkStart w:id="46" w:name="_Toc4410"/>
      <w:r>
        <w:rPr>
          <w:rFonts w:hint="eastAsia" w:ascii="楷体" w:eastAsia="楷体"/>
          <w:b/>
          <w:color w:val="auto"/>
          <w:sz w:val="32"/>
          <w:szCs w:val="32"/>
          <w:highlight w:val="none"/>
        </w:rPr>
        <w:t>（一）确定体检人选</w:t>
      </w:r>
      <w:bookmarkEnd w:id="4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从笔试、面试和综合总分均合格者中，根据综合总分排名顺序，按岗位拟招聘人数1:1的比例从高分至低分确定体检人选。</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体检对象属于机关事业单位在编人员或国有企业在职人员的，应于体检前向招聘单位主管部门提交同意报考材料（包括同意报考证明或同意辞职证明或同意解除聘用、劳动合同证明）。其中，机关事业单位在编人员应按干部管理权限提交属地组织人事部门或主管部门出具的同意报考材料；国有企业在职人员须提交所在单位出具的同意报考材料。</w:t>
      </w:r>
    </w:p>
    <w:p>
      <w:pPr>
        <w:ind w:firstLine="642" w:firstLineChars="200"/>
        <w:outlineLvl w:val="1"/>
        <w:rPr>
          <w:rFonts w:hint="eastAsia" w:ascii="楷体" w:eastAsia="楷体"/>
          <w:b/>
          <w:color w:val="auto"/>
          <w:sz w:val="32"/>
          <w:szCs w:val="32"/>
          <w:highlight w:val="none"/>
          <w:lang w:eastAsia="zh-CN"/>
        </w:rPr>
      </w:pPr>
      <w:bookmarkStart w:id="47" w:name="_Toc25922"/>
      <w:r>
        <w:rPr>
          <w:rFonts w:hint="eastAsia" w:ascii="楷体" w:eastAsia="楷体"/>
          <w:b/>
          <w:color w:val="auto"/>
          <w:sz w:val="32"/>
          <w:szCs w:val="32"/>
          <w:highlight w:val="none"/>
        </w:rPr>
        <w:t>（二）组织体检</w:t>
      </w:r>
      <w:bookmarkEnd w:id="47"/>
    </w:p>
    <w:p>
      <w:pPr>
        <w:ind w:firstLine="640" w:firstLineChars="200"/>
        <w:rPr>
          <w:rFonts w:ascii="仿宋_GB2312" w:eastAsia="仿宋_GB2312"/>
          <w:color w:val="auto"/>
          <w:sz w:val="32"/>
          <w:szCs w:val="32"/>
          <w:highlight w:val="none"/>
        </w:rPr>
      </w:pPr>
      <w:r>
        <w:rPr>
          <w:rFonts w:hint="eastAsia" w:ascii="仿宋" w:eastAsia="仿宋"/>
          <w:color w:val="auto"/>
          <w:sz w:val="32"/>
          <w:szCs w:val="32"/>
          <w:highlight w:val="none"/>
        </w:rPr>
        <w:t>体检由招聘单位会同主管部门组织实施。体检人员应根据通知按时参加并配合体检，否则，视为放弃资格。</w:t>
      </w:r>
    </w:p>
    <w:p>
      <w:pPr>
        <w:ind w:firstLine="642" w:firstLineChars="200"/>
        <w:outlineLvl w:val="1"/>
        <w:rPr>
          <w:rFonts w:ascii="楷体" w:eastAsia="楷体"/>
          <w:b/>
          <w:color w:val="auto"/>
          <w:sz w:val="32"/>
          <w:szCs w:val="32"/>
          <w:highlight w:val="none"/>
        </w:rPr>
      </w:pPr>
      <w:bookmarkStart w:id="48" w:name="_Toc25619"/>
      <w:r>
        <w:rPr>
          <w:rFonts w:hint="eastAsia" w:ascii="楷体" w:eastAsia="楷体"/>
          <w:b/>
          <w:color w:val="auto"/>
          <w:sz w:val="32"/>
          <w:szCs w:val="32"/>
          <w:highlight w:val="none"/>
        </w:rPr>
        <w:t>（三）体检依据</w:t>
      </w:r>
      <w:bookmarkEnd w:id="48"/>
    </w:p>
    <w:p>
      <w:pPr>
        <w:spacing w:line="360" w:lineRule="auto"/>
        <w:ind w:firstLine="640" w:firstLineChars="200"/>
        <w:rPr>
          <w:rFonts w:hint="eastAsia" w:ascii="仿宋" w:eastAsia="仿宋"/>
          <w:color w:val="auto"/>
          <w:sz w:val="32"/>
          <w:szCs w:val="32"/>
          <w:highlight w:val="none"/>
        </w:rPr>
      </w:pPr>
      <w:r>
        <w:rPr>
          <w:rFonts w:hint="eastAsia" w:ascii="仿宋_GB2312" w:eastAsia="仿宋_GB2312" w:cs="仿宋_GB2312"/>
          <w:color w:val="auto"/>
          <w:kern w:val="0"/>
          <w:sz w:val="32"/>
          <w:szCs w:val="32"/>
          <w:highlight w:val="none"/>
          <w:lang w:bidi="ar-SA"/>
        </w:rPr>
        <w:t>本次招聘体检参照</w:t>
      </w:r>
      <w:r>
        <w:rPr>
          <w:rFonts w:hint="eastAsia" w:ascii="仿宋_GB2312" w:eastAsia="仿宋_GB2312" w:cs="仿宋_GB2312"/>
          <w:color w:val="auto"/>
          <w:kern w:val="0"/>
          <w:sz w:val="32"/>
          <w:szCs w:val="32"/>
          <w:highlight w:val="none"/>
          <w:lang w:val="en-US" w:eastAsia="zh-CN" w:bidi="ar-SA"/>
        </w:rPr>
        <w:t>GB30035-2021</w:t>
      </w:r>
      <w:r>
        <w:rPr>
          <w:rFonts w:hint="eastAsia" w:ascii="仿宋_GB2312" w:eastAsia="仿宋_GB2312" w:cs="仿宋_GB2312"/>
          <w:color w:val="auto"/>
          <w:kern w:val="0"/>
          <w:sz w:val="32"/>
          <w:szCs w:val="32"/>
          <w:highlight w:val="none"/>
          <w:lang w:bidi="ar-SA"/>
        </w:rPr>
        <w:t>《船员健康检查要求》以及《</w:t>
      </w:r>
      <w:r>
        <w:rPr>
          <w:rFonts w:hint="eastAsia" w:ascii="仿宋_GB2312" w:eastAsia="仿宋_GB2312" w:cs="仿宋_GB2312"/>
          <w:color w:val="auto"/>
          <w:kern w:val="0"/>
          <w:sz w:val="32"/>
          <w:szCs w:val="32"/>
          <w:highlight w:val="none"/>
          <w:lang w:eastAsia="zh-CN" w:bidi="ar-SA"/>
        </w:rPr>
        <w:t>交通运输部海事局</w:t>
      </w:r>
      <w:r>
        <w:rPr>
          <w:rFonts w:hint="eastAsia" w:ascii="仿宋_GB2312" w:eastAsia="仿宋_GB2312" w:cs="仿宋_GB2312"/>
          <w:color w:val="auto"/>
          <w:kern w:val="0"/>
          <w:sz w:val="32"/>
          <w:szCs w:val="32"/>
          <w:highlight w:val="none"/>
          <w:lang w:bidi="ar-SA"/>
        </w:rPr>
        <w:t>关于印发&lt;中华人民共和国海船船员健康</w:t>
      </w:r>
      <w:r>
        <w:rPr>
          <w:rFonts w:hint="eastAsia" w:ascii="仿宋_GB2312" w:eastAsia="仿宋_GB2312" w:cs="仿宋_GB2312"/>
          <w:color w:val="auto"/>
          <w:kern w:val="0"/>
          <w:sz w:val="32"/>
          <w:szCs w:val="32"/>
          <w:highlight w:val="none"/>
          <w:lang w:eastAsia="zh-CN" w:bidi="ar-SA"/>
        </w:rPr>
        <w:t>证明</w:t>
      </w:r>
      <w:r>
        <w:rPr>
          <w:rFonts w:hint="eastAsia" w:ascii="仿宋_GB2312" w:eastAsia="仿宋_GB2312" w:cs="仿宋_GB2312"/>
          <w:color w:val="auto"/>
          <w:kern w:val="0"/>
          <w:sz w:val="32"/>
          <w:szCs w:val="32"/>
          <w:highlight w:val="none"/>
          <w:lang w:bidi="ar-SA"/>
        </w:rPr>
        <w:t>管理办法&gt;的通知》（海船员[</w:t>
      </w:r>
      <w:r>
        <w:rPr>
          <w:rFonts w:hint="eastAsia" w:ascii="仿宋_GB2312" w:eastAsia="仿宋_GB2312" w:cs="仿宋_GB2312"/>
          <w:color w:val="auto"/>
          <w:kern w:val="0"/>
          <w:sz w:val="32"/>
          <w:szCs w:val="32"/>
          <w:highlight w:val="none"/>
          <w:lang w:val="en-US" w:eastAsia="zh-CN" w:bidi="ar-SA"/>
        </w:rPr>
        <w:t>2016</w:t>
      </w:r>
      <w:r>
        <w:rPr>
          <w:rFonts w:hint="eastAsia" w:ascii="仿宋_GB2312" w:eastAsia="仿宋_GB2312" w:cs="仿宋_GB2312"/>
          <w:color w:val="auto"/>
          <w:kern w:val="0"/>
          <w:sz w:val="32"/>
          <w:szCs w:val="32"/>
          <w:highlight w:val="none"/>
          <w:lang w:bidi="ar-SA"/>
        </w:rPr>
        <w:t>]</w:t>
      </w:r>
      <w:r>
        <w:rPr>
          <w:rFonts w:hint="eastAsia" w:ascii="仿宋_GB2312" w:eastAsia="仿宋_GB2312" w:cs="仿宋_GB2312"/>
          <w:color w:val="auto"/>
          <w:kern w:val="0"/>
          <w:sz w:val="32"/>
          <w:szCs w:val="32"/>
          <w:highlight w:val="none"/>
          <w:lang w:val="en-US" w:eastAsia="zh-CN" w:bidi="ar-SA"/>
        </w:rPr>
        <w:t>521</w:t>
      </w:r>
      <w:r>
        <w:rPr>
          <w:rFonts w:hint="eastAsia" w:ascii="仿宋_GB2312" w:eastAsia="仿宋_GB2312" w:cs="仿宋_GB2312"/>
          <w:color w:val="auto"/>
          <w:kern w:val="0"/>
          <w:sz w:val="32"/>
          <w:szCs w:val="32"/>
          <w:highlight w:val="none"/>
          <w:lang w:bidi="ar-SA"/>
        </w:rPr>
        <w:t>号）的规定要求</w:t>
      </w:r>
      <w:r>
        <w:rPr>
          <w:rFonts w:hint="eastAsia" w:ascii="仿宋_GB2312" w:eastAsia="仿宋_GB2312" w:cs="仿宋_GB2312"/>
          <w:color w:val="auto"/>
          <w:kern w:val="0"/>
          <w:sz w:val="32"/>
          <w:szCs w:val="32"/>
          <w:highlight w:val="none"/>
          <w:lang w:eastAsia="zh-CN" w:bidi="ar-SA"/>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ind w:firstLine="642" w:firstLineChars="200"/>
        <w:outlineLvl w:val="1"/>
        <w:rPr>
          <w:rFonts w:ascii="楷体" w:eastAsia="楷体"/>
          <w:b/>
          <w:color w:val="auto"/>
          <w:sz w:val="32"/>
          <w:szCs w:val="32"/>
          <w:highlight w:val="none"/>
        </w:rPr>
      </w:pPr>
      <w:bookmarkStart w:id="49" w:name="_Toc25242"/>
      <w:r>
        <w:rPr>
          <w:rFonts w:hint="eastAsia" w:ascii="楷体" w:eastAsia="楷体"/>
          <w:b/>
          <w:color w:val="auto"/>
          <w:sz w:val="32"/>
          <w:szCs w:val="32"/>
          <w:highlight w:val="none"/>
        </w:rPr>
        <w:t>（四）体检复检</w:t>
      </w:r>
      <w:bookmarkEnd w:id="49"/>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复检参照人力资源社会保障部、卫生部、国家公务员《关于进一步做好公务员考试录用体检工作的通知》(人社部发〔2012〕65号)的有关规定执行，其中：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ind w:firstLine="642" w:firstLineChars="200"/>
        <w:outlineLvl w:val="1"/>
        <w:rPr>
          <w:rFonts w:hint="eastAsia" w:ascii="楷体" w:eastAsia="楷体"/>
          <w:b/>
          <w:color w:val="auto"/>
          <w:sz w:val="32"/>
          <w:szCs w:val="32"/>
          <w:highlight w:val="none"/>
          <w:lang w:eastAsia="zh-CN"/>
        </w:rPr>
      </w:pPr>
      <w:bookmarkStart w:id="50" w:name="_Toc29445"/>
      <w:r>
        <w:rPr>
          <w:rFonts w:hint="eastAsia" w:ascii="楷体" w:eastAsia="楷体"/>
          <w:b/>
          <w:color w:val="auto"/>
          <w:sz w:val="32"/>
          <w:szCs w:val="32"/>
          <w:highlight w:val="none"/>
        </w:rPr>
        <w:t>（五）</w:t>
      </w:r>
      <w:r>
        <w:rPr>
          <w:rFonts w:hint="eastAsia" w:ascii="楷体" w:eastAsia="楷体"/>
          <w:b/>
          <w:color w:val="auto"/>
          <w:sz w:val="32"/>
          <w:szCs w:val="32"/>
          <w:highlight w:val="none"/>
          <w:lang w:eastAsia="zh-CN"/>
        </w:rPr>
        <w:t>可延迟</w:t>
      </w:r>
      <w:r>
        <w:rPr>
          <w:rFonts w:hint="eastAsia" w:ascii="楷体" w:eastAsia="楷体"/>
          <w:b/>
          <w:color w:val="auto"/>
          <w:sz w:val="32"/>
          <w:szCs w:val="32"/>
          <w:highlight w:val="none"/>
        </w:rPr>
        <w:t>体检</w:t>
      </w:r>
      <w:r>
        <w:rPr>
          <w:rFonts w:hint="eastAsia" w:ascii="楷体" w:eastAsia="楷体"/>
          <w:b/>
          <w:color w:val="auto"/>
          <w:sz w:val="32"/>
          <w:szCs w:val="32"/>
          <w:highlight w:val="none"/>
          <w:lang w:eastAsia="zh-CN"/>
        </w:rPr>
        <w:t>的情形</w:t>
      </w:r>
      <w:bookmarkEnd w:id="5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女性报考者因怀孕不能进入体检的，招聘单位及其主管部门应对其延期体检，并与报考者约定延缓体检的最长期限。</w:t>
      </w:r>
    </w:p>
    <w:p>
      <w:pPr>
        <w:ind w:firstLine="642" w:firstLineChars="200"/>
        <w:outlineLvl w:val="1"/>
        <w:rPr>
          <w:rFonts w:ascii="楷体" w:eastAsia="楷体"/>
          <w:b/>
          <w:color w:val="auto"/>
          <w:sz w:val="32"/>
          <w:szCs w:val="32"/>
          <w:highlight w:val="none"/>
        </w:rPr>
      </w:pPr>
      <w:bookmarkStart w:id="51" w:name="_Toc26353"/>
      <w:r>
        <w:rPr>
          <w:rFonts w:hint="eastAsia" w:ascii="楷体" w:eastAsia="楷体"/>
          <w:b/>
          <w:color w:val="auto"/>
          <w:sz w:val="32"/>
          <w:szCs w:val="32"/>
          <w:highlight w:val="none"/>
        </w:rPr>
        <w:t>（六）考察</w:t>
      </w:r>
      <w:bookmarkEnd w:id="51"/>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pPr>
        <w:numPr>
          <w:ilvl w:val="0"/>
          <w:numId w:val="4"/>
        </w:numPr>
        <w:ind w:left="0" w:firstLine="642" w:firstLineChars="200"/>
        <w:outlineLvl w:val="0"/>
        <w:rPr>
          <w:rFonts w:hint="eastAsia" w:ascii="黑体" w:eastAsia="黑体"/>
          <w:b/>
          <w:bCs/>
          <w:color w:val="auto"/>
          <w:sz w:val="32"/>
          <w:szCs w:val="32"/>
          <w:highlight w:val="none"/>
        </w:rPr>
      </w:pPr>
      <w:bookmarkStart w:id="52" w:name="_Toc18"/>
      <w:r>
        <w:rPr>
          <w:rFonts w:hint="eastAsia" w:ascii="黑体" w:eastAsia="黑体"/>
          <w:b/>
          <w:bCs/>
          <w:color w:val="auto"/>
          <w:sz w:val="32"/>
          <w:szCs w:val="32"/>
          <w:highlight w:val="none"/>
        </w:rPr>
        <w:t>公示</w:t>
      </w:r>
      <w:bookmarkEnd w:id="52"/>
    </w:p>
    <w:p>
      <w:pPr>
        <w:ind w:firstLine="640" w:firstLineChars="200"/>
        <w:rPr>
          <w:rFonts w:ascii="仿宋_GB2312" w:eastAsia="仿宋_GB2312"/>
          <w:color w:val="auto"/>
          <w:sz w:val="32"/>
          <w:szCs w:val="32"/>
          <w:highlight w:val="none"/>
        </w:rPr>
      </w:pPr>
      <w:r>
        <w:rPr>
          <w:rFonts w:hint="eastAsia" w:ascii="仿宋" w:eastAsia="仿宋"/>
          <w:color w:val="auto"/>
          <w:sz w:val="32"/>
          <w:szCs w:val="32"/>
          <w:highlight w:val="none"/>
        </w:rPr>
        <w:t>根据岗位要求以及考试、体检、考察结果，确定拟聘用人员名单，并在厦门港口管理局网站公示7个工作日。公示内容包括招聘单位名称、招聘岗位、拟聘人员基本信息等。对未取得有关证书的人员（如2024届高校毕业生、服务基层项目高校毕业生等）可先予以公示，在规定时限内（详见《报考须知》）提供相应证书后，再办理聘用手续。</w:t>
      </w:r>
    </w:p>
    <w:p>
      <w:pPr>
        <w:numPr>
          <w:ilvl w:val="0"/>
          <w:numId w:val="4"/>
        </w:numPr>
        <w:ind w:left="0" w:firstLine="642" w:firstLineChars="200"/>
        <w:outlineLvl w:val="0"/>
        <w:rPr>
          <w:rFonts w:hint="eastAsia" w:ascii="黑体" w:eastAsia="黑体"/>
          <w:b/>
          <w:bCs/>
          <w:color w:val="auto"/>
          <w:sz w:val="32"/>
          <w:szCs w:val="32"/>
          <w:highlight w:val="none"/>
        </w:rPr>
      </w:pPr>
      <w:bookmarkStart w:id="53" w:name="_Toc26802"/>
      <w:r>
        <w:rPr>
          <w:rFonts w:hint="eastAsia" w:ascii="黑体" w:eastAsia="黑体"/>
          <w:b/>
          <w:bCs/>
          <w:color w:val="auto"/>
          <w:sz w:val="32"/>
          <w:szCs w:val="32"/>
          <w:highlight w:val="none"/>
        </w:rPr>
        <w:t>聘用</w:t>
      </w:r>
      <w:r>
        <w:rPr>
          <w:rFonts w:hint="eastAsia" w:ascii="黑体" w:eastAsia="黑体"/>
          <w:b/>
          <w:bCs/>
          <w:color w:val="auto"/>
          <w:sz w:val="32"/>
          <w:szCs w:val="32"/>
          <w:highlight w:val="none"/>
          <w:lang w:eastAsia="zh-CN"/>
        </w:rPr>
        <w:t>办理</w:t>
      </w:r>
      <w:bookmarkEnd w:id="53"/>
    </w:p>
    <w:p>
      <w:pPr>
        <w:ind w:firstLine="642" w:firstLineChars="200"/>
        <w:outlineLvl w:val="1"/>
        <w:rPr>
          <w:rFonts w:ascii="楷体" w:eastAsia="楷体"/>
          <w:b/>
          <w:color w:val="auto"/>
          <w:sz w:val="32"/>
          <w:szCs w:val="32"/>
          <w:highlight w:val="none"/>
        </w:rPr>
      </w:pPr>
      <w:bookmarkStart w:id="54" w:name="_Toc6845"/>
      <w:r>
        <w:rPr>
          <w:rFonts w:hint="eastAsia" w:ascii="楷体" w:eastAsia="楷体"/>
          <w:b/>
          <w:color w:val="auto"/>
          <w:sz w:val="32"/>
          <w:szCs w:val="32"/>
          <w:highlight w:val="none"/>
        </w:rPr>
        <w:t>（一）聘用手续办理</w:t>
      </w:r>
      <w:bookmarkEnd w:id="54"/>
    </w:p>
    <w:p>
      <w:pPr>
        <w:ind w:firstLine="640" w:firstLineChars="200"/>
        <w:outlineLvl w:val="1"/>
        <w:rPr>
          <w:rFonts w:hint="eastAsia" w:ascii="仿宋_GB2312" w:eastAsia="仿宋_GB2312"/>
          <w:color w:val="auto"/>
          <w:sz w:val="32"/>
          <w:szCs w:val="32"/>
          <w:highlight w:val="none"/>
        </w:rPr>
      </w:pPr>
      <w:bookmarkStart w:id="55" w:name="_Toc26888"/>
      <w:r>
        <w:rPr>
          <w:rFonts w:hint="eastAsia" w:ascii="仿宋_GB2312" w:eastAsia="仿宋_GB2312"/>
          <w:color w:val="auto"/>
          <w:sz w:val="32"/>
          <w:szCs w:val="32"/>
          <w:highlight w:val="none"/>
        </w:rPr>
        <w:t>公示结果无异议，或经招聘单位会同主管部门核实不影响聘用的，拟聘人员应于公示期满后2个月内提供办理聘用手续所需的材料（含个人人事档案），因情况确实特殊、无法在上述期限内提供完备材料的，与招聘单位及其主管部门协商同意并书面承诺后可适当延长材料提交时限（延长时限原则上不超过1个月），否则视为放弃聘用资格。</w:t>
      </w:r>
    </w:p>
    <w:p>
      <w:pPr>
        <w:ind w:firstLine="642" w:firstLineChars="200"/>
        <w:outlineLvl w:val="1"/>
        <w:rPr>
          <w:rFonts w:ascii="楷体" w:eastAsia="楷体"/>
          <w:b/>
          <w:color w:val="auto"/>
          <w:sz w:val="32"/>
          <w:szCs w:val="32"/>
          <w:highlight w:val="none"/>
        </w:rPr>
      </w:pPr>
      <w:r>
        <w:rPr>
          <w:rFonts w:hint="eastAsia" w:ascii="楷体" w:eastAsia="楷体"/>
          <w:b/>
          <w:color w:val="auto"/>
          <w:sz w:val="32"/>
          <w:szCs w:val="32"/>
          <w:highlight w:val="none"/>
        </w:rPr>
        <w:t>（二）岗位聘任</w:t>
      </w:r>
      <w:bookmarkEnd w:id="55"/>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numPr>
          <w:ilvl w:val="0"/>
          <w:numId w:val="4"/>
        </w:numPr>
        <w:ind w:left="0" w:firstLine="642" w:firstLineChars="200"/>
        <w:outlineLvl w:val="0"/>
        <w:rPr>
          <w:rFonts w:ascii="仿宋_GB2312" w:eastAsia="仿宋_GB2312"/>
          <w:b/>
          <w:bCs w:val="0"/>
          <w:color w:val="auto"/>
          <w:sz w:val="32"/>
          <w:szCs w:val="32"/>
          <w:highlight w:val="none"/>
        </w:rPr>
      </w:pPr>
      <w:bookmarkStart w:id="56" w:name="_Toc6228"/>
      <w:r>
        <w:rPr>
          <w:rFonts w:hint="eastAsia" w:ascii="黑体" w:eastAsia="黑体"/>
          <w:b/>
          <w:bCs/>
          <w:color w:val="auto"/>
          <w:sz w:val="32"/>
          <w:szCs w:val="32"/>
          <w:highlight w:val="none"/>
        </w:rPr>
        <w:t>其他</w:t>
      </w:r>
      <w:r>
        <w:rPr>
          <w:rFonts w:hint="eastAsia" w:ascii="黑体" w:eastAsia="黑体"/>
          <w:b/>
          <w:bCs/>
          <w:color w:val="auto"/>
          <w:sz w:val="32"/>
          <w:szCs w:val="32"/>
          <w:highlight w:val="none"/>
          <w:lang w:eastAsia="zh-CN"/>
        </w:rPr>
        <w:t>需说明</w:t>
      </w:r>
      <w:r>
        <w:rPr>
          <w:rFonts w:hint="eastAsia" w:ascii="黑体" w:eastAsia="黑体"/>
          <w:b/>
          <w:bCs/>
          <w:color w:val="auto"/>
          <w:sz w:val="32"/>
          <w:szCs w:val="32"/>
          <w:highlight w:val="none"/>
        </w:rPr>
        <w:t>事项</w:t>
      </w:r>
      <w:bookmarkEnd w:id="56"/>
    </w:p>
    <w:p>
      <w:pPr>
        <w:numPr>
          <w:ilvl w:val="0"/>
          <w:numId w:val="6"/>
        </w:numPr>
        <w:ind w:left="0" w:leftChars="0" w:firstLine="420" w:firstLineChars="0"/>
        <w:outlineLvl w:val="1"/>
        <w:rPr>
          <w:rFonts w:ascii="仿宋_GB2312" w:eastAsia="仿宋_GB2312"/>
          <w:b/>
          <w:bCs w:val="0"/>
          <w:strike w:val="0"/>
          <w:dstrike w:val="0"/>
          <w:color w:val="auto"/>
          <w:sz w:val="32"/>
          <w:szCs w:val="32"/>
          <w:highlight w:val="none"/>
        </w:rPr>
      </w:pPr>
      <w:bookmarkStart w:id="57" w:name="_Toc20625"/>
      <w:r>
        <w:rPr>
          <w:rFonts w:hint="eastAsia" w:ascii="楷体" w:hAnsi="楷体" w:eastAsia="楷体"/>
          <w:b/>
          <w:bCs w:val="0"/>
          <w:strike w:val="0"/>
          <w:dstrike w:val="0"/>
          <w:color w:val="auto"/>
          <w:sz w:val="32"/>
          <w:szCs w:val="32"/>
          <w:highlight w:val="none"/>
          <w:lang w:eastAsia="zh-CN"/>
        </w:rPr>
        <w:t>全日制普通教育学历</w:t>
      </w:r>
      <w:bookmarkEnd w:id="57"/>
    </w:p>
    <w:p>
      <w:pPr>
        <w:ind w:firstLine="640" w:firstLineChars="20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2"/>
          <w:szCs w:val="32"/>
          <w:highlight w:val="none"/>
          <w:u w:val="none"/>
          <w:lang w:eastAsia="zh-CN"/>
        </w:rPr>
        <w:t>入学时将档案关系转到就读学校、</w:t>
      </w:r>
      <w:r>
        <w:rPr>
          <w:rFonts w:hint="eastAsia" w:ascii="仿宋_GB2312" w:eastAsia="仿宋_GB2312"/>
          <w:strike w:val="0"/>
          <w:dstrike w:val="0"/>
          <w:color w:val="auto"/>
          <w:sz w:val="32"/>
          <w:szCs w:val="32"/>
          <w:highlight w:val="none"/>
        </w:rPr>
        <w:t>按教学计划完成该学业、取得国家承认的学历。</w:t>
      </w:r>
    </w:p>
    <w:p>
      <w:pPr>
        <w:numPr>
          <w:ilvl w:val="0"/>
          <w:numId w:val="6"/>
        </w:numPr>
        <w:ind w:left="0" w:leftChars="0" w:firstLine="420" w:firstLineChars="0"/>
        <w:outlineLvl w:val="1"/>
        <w:rPr>
          <w:rFonts w:hint="eastAsia" w:ascii="楷体" w:hAnsi="楷体" w:eastAsia="楷体"/>
          <w:b/>
          <w:bCs w:val="0"/>
          <w:strike w:val="0"/>
          <w:dstrike w:val="0"/>
          <w:color w:val="auto"/>
          <w:sz w:val="32"/>
          <w:szCs w:val="32"/>
          <w:highlight w:val="none"/>
          <w:lang w:eastAsia="zh-CN"/>
        </w:rPr>
      </w:pPr>
      <w:bookmarkStart w:id="58" w:name="_Toc27375"/>
      <w:r>
        <w:rPr>
          <w:rFonts w:hint="eastAsia" w:ascii="楷体" w:hAnsi="楷体" w:eastAsia="楷体"/>
          <w:b/>
          <w:bCs w:val="0"/>
          <w:strike w:val="0"/>
          <w:dstrike w:val="0"/>
          <w:color w:val="auto"/>
          <w:sz w:val="32"/>
          <w:szCs w:val="32"/>
          <w:highlight w:val="none"/>
          <w:lang w:eastAsia="zh-CN"/>
        </w:rPr>
        <w:t>中共党员</w:t>
      </w:r>
      <w:bookmarkEnd w:id="58"/>
    </w:p>
    <w:p>
      <w:pPr>
        <w:numPr>
          <w:ilvl w:val="0"/>
          <w:numId w:val="0"/>
        </w:numPr>
        <w:ind w:firstLine="640" w:firstLineChars="200"/>
        <w:rPr>
          <w:rFonts w:ascii="楷体" w:hAnsi="楷体" w:eastAsia="楷体"/>
          <w:b/>
          <w:color w:val="auto"/>
          <w:sz w:val="32"/>
          <w:szCs w:val="32"/>
          <w:highlight w:val="none"/>
        </w:rPr>
      </w:pPr>
      <w:r>
        <w:rPr>
          <w:rFonts w:hint="eastAsia" w:ascii="仿宋_GB2312" w:eastAsia="仿宋_GB2312"/>
          <w:color w:val="auto"/>
          <w:sz w:val="32"/>
          <w:szCs w:val="32"/>
          <w:highlight w:val="none"/>
        </w:rPr>
        <w:t>岗位资格条件要求为“中共党员”的，中共预备党员也可报考。</w:t>
      </w:r>
    </w:p>
    <w:p>
      <w:pPr>
        <w:numPr>
          <w:ilvl w:val="0"/>
          <w:numId w:val="6"/>
        </w:numPr>
        <w:ind w:left="0" w:leftChars="0" w:firstLine="420" w:firstLineChars="0"/>
        <w:outlineLvl w:val="1"/>
        <w:rPr>
          <w:rFonts w:hint="eastAsia" w:ascii="仿宋_GB2312" w:eastAsia="仿宋_GB2312"/>
          <w:b/>
          <w:bCs w:val="0"/>
          <w:strike/>
          <w:dstrike w:val="0"/>
          <w:color w:val="auto"/>
          <w:sz w:val="32"/>
          <w:szCs w:val="32"/>
          <w:highlight w:val="none"/>
        </w:rPr>
      </w:pPr>
      <w:bookmarkStart w:id="59" w:name="_Toc23154"/>
      <w:r>
        <w:rPr>
          <w:rFonts w:hint="eastAsia" w:ascii="楷体" w:hAnsi="楷体" w:eastAsia="楷体"/>
          <w:b/>
          <w:bCs w:val="0"/>
          <w:strike w:val="0"/>
          <w:dstrike w:val="0"/>
          <w:color w:val="auto"/>
          <w:sz w:val="32"/>
          <w:szCs w:val="32"/>
          <w:highlight w:val="none"/>
        </w:rPr>
        <w:t>职称</w:t>
      </w:r>
      <w:bookmarkEnd w:id="59"/>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岗位资格条件要求的职称是指经社会化评审</w:t>
      </w:r>
      <w:r>
        <w:rPr>
          <w:rFonts w:hint="eastAsia" w:ascii="仿宋_GB2312" w:eastAsia="仿宋_GB2312"/>
          <w:color w:val="auto"/>
          <w:sz w:val="32"/>
          <w:szCs w:val="32"/>
          <w:highlight w:val="none"/>
          <w:lang w:eastAsia="zh-CN"/>
        </w:rPr>
        <w:t>、全国统一</w:t>
      </w:r>
      <w:r>
        <w:rPr>
          <w:rFonts w:hint="eastAsia" w:ascii="仿宋_GB2312" w:eastAsia="仿宋_GB2312"/>
          <w:color w:val="auto"/>
          <w:sz w:val="32"/>
          <w:szCs w:val="32"/>
          <w:highlight w:val="none"/>
        </w:rPr>
        <w:t>考试</w:t>
      </w:r>
      <w:r>
        <w:rPr>
          <w:rFonts w:hint="eastAsia" w:ascii="仿宋_GB2312" w:eastAsia="仿宋_GB2312"/>
          <w:color w:val="auto"/>
          <w:sz w:val="32"/>
          <w:szCs w:val="32"/>
          <w:highlight w:val="none"/>
          <w:lang w:eastAsia="zh-CN"/>
        </w:rPr>
        <w:t>或考核确认</w:t>
      </w:r>
      <w:r>
        <w:rPr>
          <w:rFonts w:hint="eastAsia" w:ascii="仿宋_GB2312" w:eastAsia="仿宋_GB2312"/>
          <w:color w:val="auto"/>
          <w:sz w:val="32"/>
          <w:szCs w:val="32"/>
          <w:highlight w:val="none"/>
        </w:rPr>
        <w:t>等方式取得的</w:t>
      </w:r>
      <w:r>
        <w:rPr>
          <w:rFonts w:hint="eastAsia" w:ascii="仿宋_GB2312" w:eastAsia="仿宋_GB2312"/>
          <w:color w:val="auto"/>
          <w:sz w:val="32"/>
          <w:szCs w:val="32"/>
          <w:highlight w:val="none"/>
          <w:lang w:eastAsia="zh-CN"/>
        </w:rPr>
        <w:t>专业技术职务任职资格</w:t>
      </w:r>
      <w:r>
        <w:rPr>
          <w:rFonts w:hint="eastAsia" w:ascii="仿宋_GB2312" w:eastAsia="仿宋_GB2312"/>
          <w:color w:val="auto"/>
          <w:sz w:val="32"/>
          <w:szCs w:val="32"/>
          <w:highlight w:val="none"/>
        </w:rPr>
        <w:t>，不含通过非公有制企业职称评审</w:t>
      </w:r>
      <w:r>
        <w:rPr>
          <w:rFonts w:hint="eastAsia" w:ascii="仿宋_GB2312" w:eastAsia="仿宋_GB2312"/>
          <w:color w:val="auto"/>
          <w:sz w:val="32"/>
          <w:szCs w:val="32"/>
          <w:highlight w:val="none"/>
          <w:lang w:eastAsia="zh-CN"/>
        </w:rPr>
        <w:t>方式</w:t>
      </w:r>
      <w:r>
        <w:rPr>
          <w:rFonts w:hint="eastAsia" w:ascii="仿宋_GB2312" w:eastAsia="仿宋_GB2312"/>
          <w:color w:val="auto"/>
          <w:sz w:val="32"/>
          <w:szCs w:val="32"/>
          <w:highlight w:val="none"/>
        </w:rPr>
        <w:t>取得的职称。</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在</w:t>
      </w:r>
      <w:r>
        <w:rPr>
          <w:rFonts w:hint="eastAsia" w:ascii="仿宋_GB2312" w:eastAsia="仿宋_GB2312"/>
          <w:color w:val="auto"/>
          <w:sz w:val="32"/>
          <w:szCs w:val="32"/>
          <w:highlight w:val="none"/>
        </w:rPr>
        <w:t>资格复核时，</w:t>
      </w:r>
      <w:r>
        <w:rPr>
          <w:rFonts w:hint="eastAsia" w:ascii="仿宋_GB2312" w:eastAsia="仿宋_GB2312"/>
          <w:color w:val="auto"/>
          <w:sz w:val="32"/>
          <w:szCs w:val="32"/>
          <w:highlight w:val="none"/>
          <w:lang w:eastAsia="zh-CN"/>
        </w:rPr>
        <w:t>尚未</w:t>
      </w:r>
      <w:r>
        <w:rPr>
          <w:rFonts w:hint="eastAsia" w:ascii="仿宋_GB2312" w:eastAsia="仿宋_GB2312"/>
          <w:color w:val="auto"/>
          <w:sz w:val="32"/>
          <w:szCs w:val="32"/>
          <w:highlight w:val="none"/>
        </w:rPr>
        <w:t>取得岗位资格条件要求的</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的，可提供</w:t>
      </w:r>
      <w:r>
        <w:rPr>
          <w:rFonts w:hint="eastAsia" w:ascii="仿宋_GB2312" w:eastAsia="仿宋_GB2312"/>
          <w:color w:val="auto"/>
          <w:sz w:val="32"/>
          <w:szCs w:val="32"/>
          <w:highlight w:val="none"/>
        </w:rPr>
        <w:t>成绩单</w:t>
      </w:r>
      <w:r>
        <w:rPr>
          <w:rFonts w:hint="eastAsia" w:ascii="仿宋_GB2312" w:eastAsia="仿宋_GB2312"/>
          <w:color w:val="auto"/>
          <w:sz w:val="32"/>
          <w:szCs w:val="32"/>
          <w:highlight w:val="none"/>
          <w:lang w:eastAsia="zh-CN"/>
        </w:rPr>
        <w:t>（须证明通过考试）、评审通过文件或考核确认表等有效材料</w:t>
      </w:r>
      <w:r>
        <w:rPr>
          <w:rFonts w:hint="eastAsia" w:ascii="仿宋_GB2312" w:eastAsia="仿宋_GB2312"/>
          <w:color w:val="auto"/>
          <w:sz w:val="32"/>
          <w:szCs w:val="32"/>
          <w:highlight w:val="none"/>
        </w:rPr>
        <w:t>。</w:t>
      </w:r>
    </w:p>
    <w:p>
      <w:pPr>
        <w:numPr>
          <w:ilvl w:val="0"/>
          <w:numId w:val="6"/>
        </w:numPr>
        <w:ind w:left="0" w:leftChars="0" w:firstLine="420" w:firstLineChars="0"/>
        <w:outlineLvl w:val="1"/>
        <w:rPr>
          <w:rFonts w:hint="eastAsia" w:ascii="楷体" w:hAnsi="楷体" w:eastAsia="楷体" w:cs="楷体"/>
          <w:b/>
          <w:bCs w:val="0"/>
          <w:color w:val="auto"/>
          <w:sz w:val="32"/>
          <w:szCs w:val="32"/>
          <w:highlight w:val="none"/>
        </w:rPr>
      </w:pPr>
      <w:bookmarkStart w:id="60" w:name="_Toc29122"/>
      <w:r>
        <w:rPr>
          <w:rFonts w:hint="eastAsia" w:ascii="楷体" w:hAnsi="楷体" w:eastAsia="楷体" w:cs="楷体"/>
          <w:b/>
          <w:bCs w:val="0"/>
          <w:color w:val="auto"/>
          <w:sz w:val="32"/>
          <w:szCs w:val="32"/>
          <w:highlight w:val="none"/>
        </w:rPr>
        <w:t>生源</w:t>
      </w:r>
      <w:bookmarkEnd w:id="60"/>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2024</w:t>
      </w:r>
      <w:r>
        <w:rPr>
          <w:rFonts w:hint="eastAsia" w:ascii="仿宋_GB2312" w:eastAsia="仿宋_GB2312"/>
          <w:color w:val="auto"/>
          <w:sz w:val="32"/>
          <w:szCs w:val="32"/>
          <w:highlight w:val="none"/>
        </w:rPr>
        <w:t>年应届毕业生；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numPr>
          <w:ilvl w:val="0"/>
          <w:numId w:val="6"/>
        </w:numPr>
        <w:ind w:left="0" w:leftChars="0" w:firstLine="420" w:firstLineChars="0"/>
        <w:outlineLvl w:val="1"/>
        <w:rPr>
          <w:rFonts w:ascii="仿宋_GB2312" w:eastAsia="仿宋_GB2312"/>
          <w:b/>
          <w:bCs w:val="0"/>
          <w:color w:val="auto"/>
          <w:sz w:val="32"/>
          <w:szCs w:val="32"/>
          <w:highlight w:val="none"/>
        </w:rPr>
      </w:pPr>
      <w:bookmarkStart w:id="61" w:name="_Toc21812"/>
      <w:r>
        <w:rPr>
          <w:rFonts w:hint="eastAsia" w:ascii="楷体" w:hAnsi="楷体" w:eastAsia="楷体"/>
          <w:b/>
          <w:bCs w:val="0"/>
          <w:color w:val="auto"/>
          <w:sz w:val="32"/>
          <w:szCs w:val="32"/>
          <w:highlight w:val="none"/>
        </w:rPr>
        <w:t>港澳台人员</w:t>
      </w:r>
      <w:bookmarkEnd w:id="61"/>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numPr>
          <w:ilvl w:val="0"/>
          <w:numId w:val="6"/>
        </w:numPr>
        <w:ind w:left="0" w:leftChars="0" w:firstLine="420" w:firstLineChars="0"/>
        <w:outlineLvl w:val="1"/>
        <w:rPr>
          <w:rFonts w:hint="eastAsia" w:ascii="楷体" w:hAnsi="楷体" w:eastAsia="楷体"/>
          <w:b/>
          <w:bCs w:val="0"/>
          <w:color w:val="auto"/>
          <w:sz w:val="32"/>
          <w:szCs w:val="32"/>
          <w:highlight w:val="none"/>
        </w:rPr>
      </w:pPr>
      <w:bookmarkStart w:id="62" w:name="_Toc24040"/>
      <w:r>
        <w:rPr>
          <w:rFonts w:hint="eastAsia" w:ascii="楷体" w:hAnsi="楷体" w:eastAsia="楷体"/>
          <w:b/>
          <w:bCs w:val="0"/>
          <w:color w:val="auto"/>
          <w:sz w:val="32"/>
          <w:szCs w:val="32"/>
          <w:highlight w:val="none"/>
        </w:rPr>
        <w:t>技工院校毕业生</w:t>
      </w:r>
      <w:bookmarkEnd w:id="62"/>
    </w:p>
    <w:p>
      <w:pPr>
        <w:numPr>
          <w:ilvl w:val="0"/>
          <w:numId w:val="0"/>
        </w:numPr>
        <w:ind w:firstLine="640" w:firstLineChars="200"/>
        <w:rPr>
          <w:rFonts w:hint="eastAsia" w:ascii="楷体" w:hAnsi="楷体" w:eastAsia="楷体"/>
          <w:b/>
          <w:bCs w:val="0"/>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spacing w:line="560" w:lineRule="exact"/>
        <w:ind w:firstLine="640" w:firstLineChars="200"/>
        <w:rPr>
          <w:rFonts w:hint="eastAsia" w:ascii="仿宋_GB2312" w:eastAsia="仿宋_GB2312" w:cs="Arial"/>
          <w:color w:val="auto"/>
          <w:sz w:val="32"/>
          <w:szCs w:val="32"/>
          <w:highlight w:val="none"/>
        </w:rPr>
      </w:pPr>
    </w:p>
    <w:p>
      <w:pPr>
        <w:spacing w:line="560" w:lineRule="exact"/>
        <w:ind w:firstLine="640" w:firstLineChars="200"/>
        <w:rPr>
          <w:rFonts w:hint="eastAsia" w:ascii="仿宋_GB2312" w:eastAsia="仿宋_GB2312" w:cs="Arial"/>
          <w:color w:val="auto"/>
          <w:sz w:val="32"/>
          <w:szCs w:val="32"/>
          <w:highlight w:val="none"/>
        </w:rPr>
      </w:pPr>
    </w:p>
    <w:p>
      <w:pPr>
        <w:spacing w:line="540" w:lineRule="exact"/>
        <w:rPr>
          <w:rFonts w:hint="eastAsia" w:ascii="黑体" w:eastAsia="黑体" w:cs="黑体"/>
          <w:color w:val="auto"/>
          <w:sz w:val="32"/>
          <w:szCs w:val="32"/>
          <w:highlight w:val="none"/>
        </w:rPr>
      </w:pPr>
    </w:p>
    <w:p>
      <w:pPr>
        <w:spacing w:line="540" w:lineRule="exact"/>
        <w:rPr>
          <w:rFonts w:hint="eastAsia" w:ascii="黑体" w:eastAsia="黑体" w:cs="黑体"/>
          <w:color w:val="auto"/>
          <w:sz w:val="32"/>
          <w:szCs w:val="32"/>
          <w:highlight w:val="none"/>
          <w:lang w:val="en-US" w:eastAsia="zh-CN"/>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302895"/>
              <wp:effectExtent l="0" t="0" r="0" b="0"/>
              <wp:wrapNone/>
              <wp:docPr id="1" name="文本框 1"/>
              <wp:cNvGraphicFramePr/>
              <a:graphic xmlns:a="http://schemas.openxmlformats.org/drawingml/2006/main">
                <a:graphicData uri="http://schemas.microsoft.com/office/word/2010/wordprocessingShape">
                  <wps:wsp>
                    <wps:cNvSpPr/>
                    <wps:spPr>
                      <a:xfrm>
                        <a:off x="0" y="0"/>
                        <a:ext cx="57950" cy="302628"/>
                      </a:xfrm>
                      <a:prstGeom prst="rect">
                        <a:avLst/>
                      </a:prstGeom>
                      <a:noFill/>
                      <a:ln w="6350" cap="flat" cmpd="sng">
                        <a:noFill/>
                        <a:prstDash val="solid"/>
                        <a:round/>
                      </a:ln>
                    </wps:spPr>
                    <wps:txbx>
                      <w:txbxContent>
                        <w:p>
                          <w:pPr>
                            <w:pStyle w:val="3"/>
                            <w:jc w:val="center"/>
                          </w:pPr>
                          <w:r>
                            <w:fldChar w:fldCharType="begin"/>
                          </w:r>
                          <w:r>
                            <w:instrText xml:space="preserve"> PAGE   \* MERGEFORMAT </w:instrText>
                          </w:r>
                          <w:r>
                            <w:fldChar w:fldCharType="separate"/>
                          </w:r>
                          <w:r>
                            <w:rPr>
                              <w:lang w:val="zh-CN"/>
                            </w:rPr>
                            <w:t>2</w:t>
                          </w:r>
                          <w:r>
                            <w:rPr>
                              <w:lang w:val="zh-CN"/>
                            </w:rPr>
                            <w:fldChar w:fldCharType="end"/>
                          </w:r>
                        </w:p>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3.8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">
              <v:fill on="f" focussize="0,0"/>
              <v:stroke on="f" weight="0.5pt" joinstyle="round"/>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2</w:t>
                    </w:r>
                    <w:r>
                      <w:rPr>
                        <w:lang w:val="zh-CN"/>
                      </w:rPr>
                      <w:fldChar w:fldCharType="end"/>
                    </w:r>
                  </w:p>
                  <w:p/>
                </w:txbxContent>
              </v:textbox>
            </v:rect>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37A3A"/>
    <w:multiLevelType w:val="singleLevel"/>
    <w:tmpl w:val="A1637A3A"/>
    <w:lvl w:ilvl="0" w:tentative="0">
      <w:start w:val="1"/>
      <w:numFmt w:val="chineseCounting"/>
      <w:suff w:val="nothing"/>
      <w:lvlText w:val="%1、"/>
      <w:lvlJc w:val="left"/>
      <w:pPr>
        <w:tabs>
          <w:tab w:val="left" w:pos="0"/>
        </w:tabs>
        <w:ind w:left="0" w:firstLine="0"/>
      </w:pPr>
      <w:rPr>
        <w:rFonts w:hint="eastAsia"/>
      </w:rPr>
    </w:lvl>
  </w:abstractNum>
  <w:abstractNum w:abstractNumId="1">
    <w:nsid w:val="B50CCCFE"/>
    <w:multiLevelType w:val="singleLevel"/>
    <w:tmpl w:val="B50CCCFE"/>
    <w:lvl w:ilvl="0" w:tentative="0">
      <w:start w:val="1"/>
      <w:numFmt w:val="chineseCounting"/>
      <w:suff w:val="nothing"/>
      <w:lvlText w:val="（%1）"/>
      <w:lvlJc w:val="left"/>
      <w:pPr>
        <w:tabs>
          <w:tab w:val="left" w:pos="0"/>
        </w:tabs>
        <w:ind w:left="0" w:firstLine="0"/>
      </w:pPr>
      <w:rPr>
        <w:rFonts w:hint="eastAsia"/>
      </w:rPr>
    </w:lvl>
  </w:abstractNum>
  <w:abstractNum w:abstractNumId="2">
    <w:nsid w:val="DDA54155"/>
    <w:multiLevelType w:val="singleLevel"/>
    <w:tmpl w:val="DDA54155"/>
    <w:lvl w:ilvl="0" w:tentative="0">
      <w:start w:val="4"/>
      <w:numFmt w:val="chineseCounting"/>
      <w:suff w:val="nothing"/>
      <w:lvlText w:val="%1、"/>
      <w:lvlJc w:val="left"/>
      <w:pPr>
        <w:tabs>
          <w:tab w:val="left" w:pos="0"/>
        </w:tabs>
        <w:ind w:left="0" w:firstLine="0"/>
      </w:pPr>
      <w:rPr>
        <w:rFonts w:hint="eastAsia" w:ascii="黑体" w:hAnsi="黑体" w:eastAsia="黑体" w:cs="黑体"/>
        <w:strike w:val="0"/>
        <w:dstrike w:val="0"/>
      </w:rPr>
    </w:lvl>
  </w:abstractNum>
  <w:abstractNum w:abstractNumId="3">
    <w:nsid w:val="2DE76EE8"/>
    <w:multiLevelType w:val="singleLevel"/>
    <w:tmpl w:val="2DE76EE8"/>
    <w:lvl w:ilvl="0" w:tentative="0">
      <w:start w:val="3"/>
      <w:numFmt w:val="decimal"/>
      <w:suff w:val="nothing"/>
      <w:lvlText w:val="（%1）"/>
      <w:lvlJc w:val="left"/>
      <w:pPr>
        <w:tabs>
          <w:tab w:val="left" w:pos="0"/>
        </w:tabs>
        <w:ind w:left="0" w:firstLine="0"/>
      </w:pPr>
    </w:lvl>
  </w:abstractNum>
  <w:abstractNum w:abstractNumId="4">
    <w:nsid w:val="3FD4C978"/>
    <w:multiLevelType w:val="singleLevel"/>
    <w:tmpl w:val="3FD4C978"/>
    <w:lvl w:ilvl="0" w:tentative="0">
      <w:start w:val="1"/>
      <w:numFmt w:val="chineseCounting"/>
      <w:suff w:val="nothing"/>
      <w:lvlText w:val="（%1）"/>
      <w:lvlJc w:val="left"/>
      <w:pPr>
        <w:tabs>
          <w:tab w:val="left" w:pos="0"/>
        </w:tabs>
        <w:ind w:left="-10" w:firstLine="10"/>
      </w:pPr>
      <w:rPr>
        <w:rFonts w:hint="eastAsia"/>
        <w:strike w:val="0"/>
        <w:dstrike w:val="0"/>
      </w:rPr>
    </w:lvl>
  </w:abstractNum>
  <w:abstractNum w:abstractNumId="5">
    <w:nsid w:val="6DCB4CBE"/>
    <w:multiLevelType w:val="singleLevel"/>
    <w:tmpl w:val="6DCB4CBE"/>
    <w:lvl w:ilvl="0" w:tentative="0">
      <w:start w:val="1"/>
      <w:numFmt w:val="chineseCounting"/>
      <w:suff w:val="nothing"/>
      <w:lvlText w:val="（%1）"/>
      <w:lvlJc w:val="left"/>
      <w:pPr>
        <w:tabs>
          <w:tab w:val="left" w:pos="0"/>
        </w:tabs>
        <w:ind w:left="0" w:firstLine="420"/>
      </w:pPr>
      <w:rPr>
        <w:rFonts w:hint="eastAsia"/>
        <w:strike w:val="0"/>
        <w:dstrike w:val="0"/>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36977E2F"/>
    <w:rsid w:val="3FF6F7F9"/>
    <w:rsid w:val="55CE80F1"/>
    <w:rsid w:val="57DFD181"/>
    <w:rsid w:val="6A7F3E69"/>
    <w:rsid w:val="6F53FD83"/>
    <w:rsid w:val="7FEF223D"/>
    <w:rsid w:val="E4CF0C44"/>
    <w:rsid w:val="EFFD1894"/>
    <w:rsid w:val="FDEF930F"/>
    <w:rsid w:val="FEF9098D"/>
    <w:rsid w:val="FEFFBB0F"/>
    <w:rsid w:val="FF9F78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toc 2"/>
    <w:basedOn w:val="1"/>
    <w:next w:val="1"/>
    <w:qFormat/>
    <w:uiPriority w:val="0"/>
    <w:pPr>
      <w:ind w:left="20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character" w:styleId="10">
    <w:name w:val="Hyperlink"/>
    <w:basedOn w:val="9"/>
    <w:qFormat/>
    <w:uiPriority w:val="0"/>
    <w:rPr>
      <w:color w:val="0000FF"/>
      <w:u w:val="single"/>
    </w:rPr>
  </w:style>
  <w:style w:type="paragraph" w:customStyle="1" w:styleId="11">
    <w:name w:val="WPSOffice手动目录 1"/>
    <w:qFormat/>
    <w:uiPriority w:val="0"/>
    <w:rPr>
      <w:rFonts w:ascii="Times New Roman" w:hAnsi="Times New Roman" w:eastAsia="宋体" w:cs="Times New Roman"/>
      <w:sz w:val="20"/>
      <w:szCs w:val="20"/>
      <w:lang w:val="en-US" w:eastAsia="zh-CN" w:bidi="ar-SA"/>
    </w:rPr>
  </w:style>
  <w:style w:type="paragraph" w:customStyle="1" w:styleId="12">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13">
    <w:name w:val="WPSOffice手动目录 3"/>
    <w:qFormat/>
    <w:uiPriority w:val="0"/>
    <w:pPr>
      <w:ind w:left="400" w:leftChars="400"/>
    </w:pPr>
    <w:rPr>
      <w:rFonts w:ascii="Calibri" w:hAnsi="Calibri"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19</Pages>
  <Words>7717</Words>
  <Characters>8047</Characters>
  <Lines>425</Lines>
  <Paragraphs>206</Paragraphs>
  <TotalTime>49</TotalTime>
  <ScaleCrop>false</ScaleCrop>
  <LinksUpToDate>false</LinksUpToDate>
  <CharactersWithSpaces>8119</CharactersWithSpaces>
  <Application>WPS Office_11.8.2.11806_F1E327BC-269C-435d-A152-05C5408002CA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2019-09-24T08:54:00Z</dcterms:created>
  <dc:creator>dell</dc:creator>
  <cp:lastModifiedBy>xmadmin</cp:lastModifiedBy>
  <cp:lastPrinted>2024-05-08T12:18:34Z</cp:lastPrinted>
  <dcterms:modified xsi:type="dcterms:W3CDTF">2024-05-08T12:21:53Z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ED92CE76CC9643C5BECED2E2B22DAEED</vt:lpwstr>
  </property>
</Properties>
</file>