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after="217" w:afterLines="50"/>
        <w:ind w:firstLine="422" w:firstLineChars="200"/>
        <w:jc w:val="both"/>
        <w:rPr>
          <w:rFonts w:eastAsia="仿宋"/>
          <w:b/>
          <w:bCs/>
          <w:szCs w:val="30"/>
        </w:rPr>
      </w:pPr>
    </w:p>
    <w:p>
      <w:pPr>
        <w:spacing w:line="500" w:lineRule="exact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宜宾学院2024年高层次人才引进岗位和条件</w:t>
      </w:r>
    </w:p>
    <w:p>
      <w:pPr>
        <w:spacing w:line="50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要求一览表</w:t>
      </w:r>
    </w:p>
    <w:p>
      <w:pPr>
        <w:spacing w:before="217" w:beforeLines="50" w:line="560" w:lineRule="exact"/>
        <w:jc w:val="both"/>
        <w:rPr>
          <w:rFonts w:ascii="方正小标宋_GBK" w:hAnsi="方正小标宋_GBK" w:eastAsia="方正小标宋_GBK"/>
          <w:b/>
          <w:bCs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020"/>
        <w:gridCol w:w="1088"/>
        <w:gridCol w:w="1706"/>
        <w:gridCol w:w="3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sz w:val="24"/>
                <w:szCs w:val="24"/>
              </w:rPr>
              <w:t>招聘</w:t>
            </w:r>
          </w:p>
          <w:p>
            <w:pPr>
              <w:spacing w:line="560" w:lineRule="exact"/>
              <w:jc w:val="center"/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069" w:type="dxa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sz w:val="24"/>
                <w:szCs w:val="24"/>
              </w:rPr>
              <w:t>招聘</w:t>
            </w:r>
          </w:p>
          <w:p>
            <w:pPr>
              <w:spacing w:line="560" w:lineRule="exact"/>
              <w:jc w:val="center"/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1143" w:type="dxa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sz w:val="24"/>
                <w:szCs w:val="24"/>
              </w:rPr>
              <w:t>招聘</w:t>
            </w:r>
          </w:p>
          <w:p>
            <w:pPr>
              <w:spacing w:line="560" w:lineRule="exact"/>
              <w:jc w:val="center"/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819" w:type="dxa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sz w:val="24"/>
                <w:szCs w:val="24"/>
              </w:rPr>
              <w:t>学历</w:t>
            </w:r>
          </w:p>
          <w:p>
            <w:pPr>
              <w:spacing w:line="560" w:lineRule="exact"/>
              <w:jc w:val="center"/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3646" w:type="dxa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sz w:val="24"/>
                <w:szCs w:val="24"/>
              </w:rPr>
              <w:t>学科专业要求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>
            <w:pPr>
              <w:spacing w:line="560" w:lineRule="exact"/>
              <w:jc w:val="both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学校内设教学单位</w:t>
            </w:r>
          </w:p>
        </w:tc>
        <w:tc>
          <w:tcPr>
            <w:tcW w:w="1069" w:type="dxa"/>
            <w:vAlign w:val="center"/>
          </w:tcPr>
          <w:p>
            <w:pPr>
              <w:spacing w:line="560" w:lineRule="exact"/>
              <w:jc w:val="both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专任教师岗位</w:t>
            </w:r>
          </w:p>
        </w:tc>
        <w:tc>
          <w:tcPr>
            <w:tcW w:w="114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45</w:t>
            </w:r>
          </w:p>
        </w:tc>
        <w:tc>
          <w:tcPr>
            <w:tcW w:w="1819" w:type="dxa"/>
            <w:vAlign w:val="center"/>
          </w:tcPr>
          <w:p>
            <w:pPr>
              <w:spacing w:line="560" w:lineRule="exact"/>
              <w:jc w:val="both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博士研究生学历学位</w:t>
            </w:r>
          </w:p>
        </w:tc>
        <w:tc>
          <w:tcPr>
            <w:tcW w:w="3646" w:type="dxa"/>
            <w:vAlign w:val="center"/>
          </w:tcPr>
          <w:p>
            <w:pPr>
              <w:spacing w:line="560" w:lineRule="exact"/>
              <w:jc w:val="both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哲学、经济学、法学、教育学、文学、历史学、理学、工学、农</w:t>
            </w:r>
            <w:bookmarkStart w:id="0" w:name="_GoBack"/>
            <w:bookmarkEnd w:id="0"/>
            <w:r>
              <w:rPr>
                <w:rFonts w:hint="eastAsia" w:eastAsia="仿宋"/>
                <w:sz w:val="28"/>
                <w:szCs w:val="28"/>
              </w:rPr>
              <w:t>学、医学、管理学、艺术学等学科门类涵盖的学科或专业。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ODI4NWFjODI4ZTI2Y2JiNmIxMjVhOWU3MzJhZmUifQ=="/>
  </w:docVars>
  <w:rsids>
    <w:rsidRoot w:val="4BB26B45"/>
    <w:rsid w:val="4BB2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2024-05-08T01:53:00Z</dcterms:created>
  <dc:creator>刘慧</dc:creator>
  <cp:lastModifiedBy>刘慧</cp:lastModifiedBy>
  <dcterms:modified xsi:type="dcterms:W3CDTF">2024-05-08T01:56:55Z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3165B181239141268EF41A4C24752637_11</vt:lpwstr>
  </property>
</Properties>
</file>