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p>
    <w:p>
      <w:pPr>
        <w:spacing w:line="580" w:lineRule="exact"/>
        <w:jc w:val="center"/>
        <w:rPr>
          <w:rFonts w:hint="eastAsia" w:ascii="方正小标宋_GBK" w:hAnsi="方正小标宋_GBK" w:eastAsia="方正小标宋_GBK" w:cs="方正小标宋_GBK"/>
          <w:sz w:val="44"/>
          <w:szCs w:val="44"/>
          <w:highlight w:val="none"/>
        </w:rPr>
      </w:pPr>
      <w:bookmarkStart w:id="0" w:name="_GoBack"/>
      <w:r>
        <w:rPr>
          <w:rFonts w:hint="eastAsia" w:ascii="方正小标宋_GBK" w:hAnsi="方正小标宋_GBK" w:eastAsia="方正小标宋_GBK" w:cs="方正小标宋_GBK"/>
          <w:color w:val="000000"/>
          <w:sz w:val="44"/>
          <w:szCs w:val="44"/>
          <w:highlight w:val="none"/>
        </w:rPr>
        <w:t xml:space="preserve"> 罗源县202</w:t>
      </w:r>
      <w:r>
        <w:rPr>
          <w:rFonts w:hint="eastAsia" w:ascii="方正小标宋_GBK" w:hAnsi="方正小标宋_GBK" w:eastAsia="方正小标宋_GBK" w:cs="方正小标宋_GBK"/>
          <w:color w:val="000000"/>
          <w:sz w:val="44"/>
          <w:szCs w:val="44"/>
          <w:highlight w:val="none"/>
          <w:lang w:val="en-US" w:eastAsia="zh-CN"/>
        </w:rPr>
        <w:t>4</w:t>
      </w:r>
      <w:r>
        <w:rPr>
          <w:rFonts w:hint="eastAsia" w:ascii="方正小标宋_GBK" w:hAnsi="方正小标宋_GBK" w:eastAsia="方正小标宋_GBK" w:cs="方正小标宋_GBK"/>
          <w:color w:val="000000"/>
          <w:sz w:val="44"/>
          <w:szCs w:val="44"/>
          <w:highlight w:val="none"/>
        </w:rPr>
        <w:t>年补充招聘中小学参聘教师岗位信息表</w:t>
      </w:r>
    </w:p>
    <w:bookmarkEnd w:id="0"/>
    <w:tbl>
      <w:tblPr>
        <w:tblStyle w:val="6"/>
        <w:tblW w:w="14174" w:type="dxa"/>
        <w:jc w:val="center"/>
        <w:tblInd w:w="0" w:type="dxa"/>
        <w:tblLayout w:type="fixed"/>
        <w:tblCellMar>
          <w:top w:w="0" w:type="dxa"/>
          <w:left w:w="108" w:type="dxa"/>
          <w:bottom w:w="0" w:type="dxa"/>
          <w:right w:w="108" w:type="dxa"/>
        </w:tblCellMar>
      </w:tblPr>
      <w:tblGrid>
        <w:gridCol w:w="1007"/>
        <w:gridCol w:w="1140"/>
        <w:gridCol w:w="919"/>
        <w:gridCol w:w="10868"/>
        <w:gridCol w:w="240"/>
      </w:tblGrid>
      <w:tr>
        <w:tblPrEx>
          <w:tblLayout w:type="fixed"/>
          <w:tblCellMar>
            <w:top w:w="0" w:type="dxa"/>
            <w:left w:w="108" w:type="dxa"/>
            <w:bottom w:w="0" w:type="dxa"/>
            <w:right w:w="108" w:type="dxa"/>
          </w:tblCellMar>
        </w:tblPrEx>
        <w:trPr>
          <w:gridAfter w:val="1"/>
          <w:wAfter w:w="240" w:type="dxa"/>
          <w:trHeight w:val="851" w:hRule="exact"/>
          <w:jc w:val="center"/>
        </w:trPr>
        <w:tc>
          <w:tcPr>
            <w:tcW w:w="1007"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00" w:lineRule="exact"/>
              <w:jc w:val="center"/>
              <w:rPr>
                <w:rFonts w:hint="eastAsia" w:ascii="黑体" w:hAnsi="黑体" w:eastAsia="黑体" w:cs="黑体"/>
                <w:sz w:val="20"/>
                <w:szCs w:val="20"/>
                <w:highlight w:val="none"/>
              </w:rPr>
            </w:pPr>
            <w:r>
              <w:rPr>
                <w:rFonts w:hint="eastAsia" w:ascii="黑体" w:hAnsi="黑体" w:eastAsia="黑体" w:cs="黑体"/>
                <w:sz w:val="20"/>
                <w:szCs w:val="20"/>
                <w:highlight w:val="none"/>
              </w:rPr>
              <w:t>序号</w:t>
            </w:r>
          </w:p>
        </w:tc>
        <w:tc>
          <w:tcPr>
            <w:tcW w:w="1140" w:type="dxa"/>
            <w:tcBorders>
              <w:top w:val="single" w:color="auto" w:sz="8" w:space="0"/>
              <w:left w:val="nil"/>
              <w:bottom w:val="single" w:color="auto" w:sz="8" w:space="0"/>
              <w:right w:val="single" w:color="auto" w:sz="8" w:space="0"/>
            </w:tcBorders>
            <w:shd w:val="clear" w:color="000000" w:fill="FFFFFF"/>
            <w:vAlign w:val="center"/>
          </w:tcPr>
          <w:p>
            <w:pPr>
              <w:widowControl/>
              <w:spacing w:line="300" w:lineRule="exact"/>
              <w:jc w:val="center"/>
              <w:rPr>
                <w:rFonts w:hint="eastAsia" w:ascii="黑体" w:hAnsi="黑体" w:eastAsia="黑体" w:cs="黑体"/>
                <w:sz w:val="20"/>
                <w:szCs w:val="20"/>
                <w:highlight w:val="none"/>
              </w:rPr>
            </w:pPr>
            <w:r>
              <w:rPr>
                <w:rFonts w:hint="eastAsia" w:ascii="黑体" w:hAnsi="黑体" w:eastAsia="黑体" w:cs="黑体"/>
                <w:sz w:val="20"/>
                <w:szCs w:val="20"/>
                <w:highlight w:val="none"/>
              </w:rPr>
              <w:t>岗位名称</w:t>
            </w:r>
          </w:p>
        </w:tc>
        <w:tc>
          <w:tcPr>
            <w:tcW w:w="919" w:type="dxa"/>
            <w:tcBorders>
              <w:top w:val="single" w:color="auto" w:sz="8" w:space="0"/>
              <w:left w:val="nil"/>
              <w:bottom w:val="single" w:color="auto" w:sz="8" w:space="0"/>
              <w:right w:val="single" w:color="auto" w:sz="8" w:space="0"/>
            </w:tcBorders>
            <w:shd w:val="clear" w:color="000000" w:fill="FFFFFF"/>
            <w:vAlign w:val="center"/>
          </w:tcPr>
          <w:p>
            <w:pPr>
              <w:widowControl/>
              <w:spacing w:line="300" w:lineRule="exact"/>
              <w:jc w:val="center"/>
              <w:rPr>
                <w:rFonts w:hint="eastAsia" w:ascii="黑体" w:hAnsi="黑体" w:eastAsia="黑体" w:cs="黑体"/>
                <w:sz w:val="20"/>
                <w:szCs w:val="20"/>
                <w:highlight w:val="none"/>
              </w:rPr>
            </w:pPr>
            <w:r>
              <w:rPr>
                <w:rFonts w:hint="eastAsia" w:ascii="黑体" w:hAnsi="黑体" w:eastAsia="黑体" w:cs="黑体"/>
                <w:sz w:val="20"/>
                <w:szCs w:val="20"/>
                <w:highlight w:val="none"/>
              </w:rPr>
              <w:t>学科招聘人数</w:t>
            </w:r>
          </w:p>
        </w:tc>
        <w:tc>
          <w:tcPr>
            <w:tcW w:w="10868" w:type="dxa"/>
            <w:tcBorders>
              <w:top w:val="single" w:color="auto" w:sz="8" w:space="0"/>
              <w:left w:val="nil"/>
              <w:bottom w:val="single" w:color="auto" w:sz="8" w:space="0"/>
              <w:right w:val="single" w:color="auto" w:sz="8" w:space="0"/>
            </w:tcBorders>
            <w:shd w:val="clear" w:color="000000" w:fill="FFFFFF"/>
            <w:vAlign w:val="center"/>
          </w:tcPr>
          <w:p>
            <w:pPr>
              <w:widowControl/>
              <w:spacing w:line="300" w:lineRule="exact"/>
              <w:jc w:val="center"/>
              <w:rPr>
                <w:rFonts w:hint="eastAsia" w:ascii="黑体" w:hAnsi="黑体" w:eastAsia="黑体" w:cs="黑体"/>
                <w:sz w:val="20"/>
                <w:szCs w:val="20"/>
                <w:highlight w:val="none"/>
              </w:rPr>
            </w:pPr>
            <w:r>
              <w:rPr>
                <w:rFonts w:hint="eastAsia" w:ascii="黑体" w:hAnsi="黑体" w:eastAsia="黑体" w:cs="黑体"/>
                <w:sz w:val="20"/>
                <w:szCs w:val="20"/>
                <w:highlight w:val="none"/>
              </w:rPr>
              <w:t>专业（资历）要求</w:t>
            </w:r>
          </w:p>
        </w:tc>
      </w:tr>
      <w:tr>
        <w:tblPrEx>
          <w:tblLayout w:type="fixed"/>
          <w:tblCellMar>
            <w:top w:w="0" w:type="dxa"/>
            <w:left w:w="108" w:type="dxa"/>
            <w:bottom w:w="0" w:type="dxa"/>
            <w:right w:w="108" w:type="dxa"/>
          </w:tblCellMar>
        </w:tblPrEx>
        <w:trPr>
          <w:gridAfter w:val="1"/>
          <w:wAfter w:w="240" w:type="dxa"/>
          <w:trHeight w:val="851" w:hRule="exact"/>
          <w:jc w:val="center"/>
        </w:trPr>
        <w:tc>
          <w:tcPr>
            <w:tcW w:w="1007" w:type="dxa"/>
            <w:tcBorders>
              <w:top w:val="nil"/>
              <w:left w:val="single" w:color="auto" w:sz="8" w:space="0"/>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1</w:t>
            </w:r>
          </w:p>
        </w:tc>
        <w:tc>
          <w:tcPr>
            <w:tcW w:w="1140" w:type="dxa"/>
            <w:tcBorders>
              <w:top w:val="nil"/>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高中语文</w:t>
            </w:r>
          </w:p>
        </w:tc>
        <w:tc>
          <w:tcPr>
            <w:tcW w:w="919" w:type="dxa"/>
            <w:tcBorders>
              <w:top w:val="nil"/>
              <w:left w:val="nil"/>
              <w:bottom w:val="nil"/>
              <w:right w:val="single" w:color="auto" w:sz="8" w:space="0"/>
            </w:tcBorders>
            <w:vAlign w:val="center"/>
          </w:tcPr>
          <w:p>
            <w:pPr>
              <w:widowControl/>
              <w:spacing w:line="300" w:lineRule="exact"/>
              <w:jc w:val="center"/>
              <w:rPr>
                <w:rFonts w:hint="eastAsia" w:ascii="仿宋_GB2312" w:hAnsi="宋体" w:eastAsia="仿宋_GB2312" w:cs="宋体"/>
                <w:sz w:val="18"/>
                <w:szCs w:val="18"/>
                <w:highlight w:val="none"/>
                <w:lang w:eastAsia="zh-CN"/>
              </w:rPr>
            </w:pPr>
            <w:r>
              <w:rPr>
                <w:rFonts w:hint="eastAsia" w:ascii="仿宋_GB2312" w:hAnsi="宋体" w:cs="宋体"/>
                <w:sz w:val="18"/>
                <w:szCs w:val="18"/>
                <w:highlight w:val="none"/>
                <w:lang w:val="en-US" w:eastAsia="zh-CN"/>
              </w:rPr>
              <w:t>10</w:t>
            </w:r>
          </w:p>
        </w:tc>
        <w:tc>
          <w:tcPr>
            <w:tcW w:w="10868" w:type="dxa"/>
            <w:tcBorders>
              <w:top w:val="nil"/>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中国语言文学类，语文教育、课程与教学论（语文）、学科教学（语文）。</w:t>
            </w:r>
          </w:p>
        </w:tc>
      </w:tr>
      <w:tr>
        <w:tblPrEx>
          <w:tblLayout w:type="fixed"/>
          <w:tblCellMar>
            <w:top w:w="0" w:type="dxa"/>
            <w:left w:w="108" w:type="dxa"/>
            <w:bottom w:w="0" w:type="dxa"/>
            <w:right w:w="108" w:type="dxa"/>
          </w:tblCellMar>
        </w:tblPrEx>
        <w:trPr>
          <w:gridAfter w:val="1"/>
          <w:wAfter w:w="240" w:type="dxa"/>
          <w:trHeight w:val="851" w:hRule="exact"/>
          <w:jc w:val="center"/>
        </w:trPr>
        <w:tc>
          <w:tcPr>
            <w:tcW w:w="1007" w:type="dxa"/>
            <w:tcBorders>
              <w:top w:val="single" w:color="auto" w:sz="8" w:space="0"/>
              <w:left w:val="single" w:color="auto" w:sz="8" w:space="0"/>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2</w:t>
            </w:r>
          </w:p>
        </w:tc>
        <w:tc>
          <w:tcPr>
            <w:tcW w:w="1140" w:type="dxa"/>
            <w:tcBorders>
              <w:top w:val="single" w:color="auto" w:sz="8"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高中数学</w:t>
            </w:r>
          </w:p>
        </w:tc>
        <w:tc>
          <w:tcPr>
            <w:tcW w:w="919" w:type="dxa"/>
            <w:tcBorders>
              <w:top w:val="single" w:color="auto" w:sz="8"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13</w:t>
            </w:r>
          </w:p>
        </w:tc>
        <w:tc>
          <w:tcPr>
            <w:tcW w:w="10868" w:type="dxa"/>
            <w:tcBorders>
              <w:top w:val="single" w:color="auto" w:sz="8" w:space="0"/>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数学类，数学教育、课程与教学论（数学）、学科教学（数学）、应用数理统计、应用统计（学），统计学类。</w:t>
            </w:r>
          </w:p>
        </w:tc>
      </w:tr>
      <w:tr>
        <w:tblPrEx>
          <w:tblLayout w:type="fixed"/>
          <w:tblCellMar>
            <w:top w:w="0" w:type="dxa"/>
            <w:left w:w="108" w:type="dxa"/>
            <w:bottom w:w="0" w:type="dxa"/>
            <w:right w:w="108" w:type="dxa"/>
          </w:tblCellMar>
        </w:tblPrEx>
        <w:trPr>
          <w:gridAfter w:val="1"/>
          <w:wAfter w:w="240" w:type="dxa"/>
          <w:trHeight w:val="851" w:hRule="exact"/>
          <w:jc w:val="center"/>
        </w:trPr>
        <w:tc>
          <w:tcPr>
            <w:tcW w:w="1007" w:type="dxa"/>
            <w:tcBorders>
              <w:top w:val="single" w:color="auto" w:sz="8" w:space="0"/>
              <w:left w:val="single" w:color="auto" w:sz="8" w:space="0"/>
              <w:bottom w:val="nil"/>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3</w:t>
            </w:r>
          </w:p>
        </w:tc>
        <w:tc>
          <w:tcPr>
            <w:tcW w:w="1140" w:type="dxa"/>
            <w:tcBorders>
              <w:top w:val="single" w:color="auto" w:sz="8"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高中历史</w:t>
            </w:r>
          </w:p>
        </w:tc>
        <w:tc>
          <w:tcPr>
            <w:tcW w:w="919" w:type="dxa"/>
            <w:tcBorders>
              <w:top w:val="single" w:color="auto" w:sz="8"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3</w:t>
            </w:r>
          </w:p>
        </w:tc>
        <w:tc>
          <w:tcPr>
            <w:tcW w:w="10868" w:type="dxa"/>
            <w:tcBorders>
              <w:top w:val="single" w:color="auto" w:sz="8" w:space="0"/>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历史学类，历史教育、课程与教学论（历史）、学科教学（历史）。</w:t>
            </w:r>
          </w:p>
        </w:tc>
      </w:tr>
      <w:tr>
        <w:tblPrEx>
          <w:tblLayout w:type="fixed"/>
          <w:tblCellMar>
            <w:top w:w="0" w:type="dxa"/>
            <w:left w:w="108" w:type="dxa"/>
            <w:bottom w:w="0" w:type="dxa"/>
            <w:right w:w="108" w:type="dxa"/>
          </w:tblCellMar>
        </w:tblPrEx>
        <w:trPr>
          <w:gridAfter w:val="1"/>
          <w:wAfter w:w="240" w:type="dxa"/>
          <w:trHeight w:val="851" w:hRule="exact"/>
          <w:jc w:val="center"/>
        </w:trPr>
        <w:tc>
          <w:tcPr>
            <w:tcW w:w="1007" w:type="dxa"/>
            <w:vMerge w:val="restart"/>
            <w:tcBorders>
              <w:top w:val="single" w:color="auto" w:sz="8" w:space="0"/>
              <w:left w:val="single" w:color="auto" w:sz="8" w:space="0"/>
              <w:bottom w:val="single" w:color="000000" w:sz="8" w:space="0"/>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4</w:t>
            </w:r>
          </w:p>
        </w:tc>
        <w:tc>
          <w:tcPr>
            <w:tcW w:w="1140" w:type="dxa"/>
            <w:vMerge w:val="restart"/>
            <w:tcBorders>
              <w:top w:val="single" w:color="auto" w:sz="8" w:space="0"/>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高中地理</w:t>
            </w:r>
          </w:p>
        </w:tc>
        <w:tc>
          <w:tcPr>
            <w:tcW w:w="919" w:type="dxa"/>
            <w:vMerge w:val="restart"/>
            <w:tcBorders>
              <w:top w:val="single" w:color="auto" w:sz="8" w:space="0"/>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3</w:t>
            </w:r>
          </w:p>
        </w:tc>
        <w:tc>
          <w:tcPr>
            <w:tcW w:w="10868" w:type="dxa"/>
            <w:vMerge w:val="restart"/>
            <w:tcBorders>
              <w:top w:val="single" w:color="auto" w:sz="8" w:space="0"/>
              <w:left w:val="single" w:color="auto" w:sz="8" w:space="0"/>
              <w:bottom w:val="single" w:color="000000" w:sz="8" w:space="0"/>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地理科学类，地质学类，地理教育、课程与教学论</w:t>
            </w:r>
            <w:r>
              <w:rPr>
                <w:rFonts w:hint="eastAsia" w:ascii="仿宋_GB2312" w:hAnsi="宋体" w:cs="宋体"/>
                <w:sz w:val="18"/>
                <w:szCs w:val="18"/>
                <w:highlight w:val="none"/>
                <w:lang w:eastAsia="zh-CN"/>
              </w:rPr>
              <w:t>（</w:t>
            </w:r>
            <w:r>
              <w:rPr>
                <w:rFonts w:hint="eastAsia" w:ascii="仿宋_GB2312" w:hAnsi="宋体" w:cs="宋体"/>
                <w:sz w:val="18"/>
                <w:szCs w:val="18"/>
                <w:highlight w:val="none"/>
              </w:rPr>
              <w:t>地理</w:t>
            </w:r>
            <w:r>
              <w:rPr>
                <w:rFonts w:hint="eastAsia" w:ascii="仿宋_GB2312" w:hAnsi="宋体" w:cs="宋体"/>
                <w:sz w:val="18"/>
                <w:szCs w:val="18"/>
                <w:highlight w:val="none"/>
                <w:lang w:eastAsia="zh-CN"/>
              </w:rPr>
              <w:t>）</w:t>
            </w:r>
            <w:r>
              <w:rPr>
                <w:rFonts w:hint="eastAsia" w:ascii="仿宋_GB2312" w:hAnsi="宋体" w:cs="宋体"/>
                <w:sz w:val="18"/>
                <w:szCs w:val="18"/>
                <w:highlight w:val="none"/>
              </w:rPr>
              <w:t>、学科教学（地理学科）。</w:t>
            </w:r>
          </w:p>
        </w:tc>
      </w:tr>
      <w:tr>
        <w:tblPrEx>
          <w:tblLayout w:type="fixed"/>
          <w:tblCellMar>
            <w:top w:w="0" w:type="dxa"/>
            <w:left w:w="108" w:type="dxa"/>
            <w:bottom w:w="0" w:type="dxa"/>
            <w:right w:w="108" w:type="dxa"/>
          </w:tblCellMar>
        </w:tblPrEx>
        <w:trPr>
          <w:trHeight w:val="851" w:hRule="exact"/>
          <w:jc w:val="center"/>
        </w:trPr>
        <w:tc>
          <w:tcPr>
            <w:tcW w:w="1007" w:type="dxa"/>
            <w:vMerge w:val="continue"/>
            <w:tcBorders>
              <w:top w:val="single" w:color="auto" w:sz="8" w:space="0"/>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140" w:type="dxa"/>
            <w:vMerge w:val="continue"/>
            <w:tcBorders>
              <w:top w:val="single" w:color="auto" w:sz="8" w:space="0"/>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919" w:type="dxa"/>
            <w:vMerge w:val="continue"/>
            <w:tcBorders>
              <w:top w:val="single" w:color="auto" w:sz="8" w:space="0"/>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0868" w:type="dxa"/>
            <w:vMerge w:val="continue"/>
            <w:tcBorders>
              <w:top w:val="single" w:color="auto" w:sz="8" w:space="0"/>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240" w:type="dxa"/>
            <w:tcBorders>
              <w:top w:val="nil"/>
              <w:left w:val="nil"/>
              <w:bottom w:val="nil"/>
              <w:right w:val="nil"/>
            </w:tcBorders>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nil"/>
              <w:left w:val="single" w:color="auto" w:sz="8" w:space="0"/>
              <w:bottom w:val="nil"/>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5</w:t>
            </w:r>
          </w:p>
        </w:tc>
        <w:tc>
          <w:tcPr>
            <w:tcW w:w="1140" w:type="dxa"/>
            <w:tcBorders>
              <w:top w:val="nil"/>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高中政治</w:t>
            </w:r>
          </w:p>
        </w:tc>
        <w:tc>
          <w:tcPr>
            <w:tcW w:w="919" w:type="dxa"/>
            <w:tcBorders>
              <w:top w:val="nil"/>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5</w:t>
            </w:r>
          </w:p>
        </w:tc>
        <w:tc>
          <w:tcPr>
            <w:tcW w:w="10868" w:type="dxa"/>
            <w:tcBorders>
              <w:top w:val="nil"/>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政治学类，哲学类，社会学类，马克思主义理论类，政治经济学、课程与教学论（思想政治教育）、学科教学（思想政治教育）、思想政治教育。</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single" w:color="auto" w:sz="8" w:space="0"/>
              <w:left w:val="single" w:color="auto" w:sz="8" w:space="0"/>
              <w:bottom w:val="nil"/>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6</w:t>
            </w:r>
          </w:p>
        </w:tc>
        <w:tc>
          <w:tcPr>
            <w:tcW w:w="1140" w:type="dxa"/>
            <w:tcBorders>
              <w:top w:val="single" w:color="auto" w:sz="8"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高中物理</w:t>
            </w:r>
          </w:p>
        </w:tc>
        <w:tc>
          <w:tcPr>
            <w:tcW w:w="919" w:type="dxa"/>
            <w:tcBorders>
              <w:top w:val="single" w:color="auto" w:sz="8" w:space="0"/>
              <w:left w:val="nil"/>
              <w:bottom w:val="nil"/>
              <w:right w:val="single" w:color="auto" w:sz="8" w:space="0"/>
            </w:tcBorders>
            <w:vAlign w:val="center"/>
          </w:tcPr>
          <w:p>
            <w:pPr>
              <w:widowControl/>
              <w:spacing w:line="300" w:lineRule="exact"/>
              <w:jc w:val="center"/>
              <w:rPr>
                <w:rFonts w:hint="eastAsia" w:ascii="仿宋_GB2312" w:hAnsi="宋体" w:eastAsia="仿宋_GB2312" w:cs="宋体"/>
                <w:sz w:val="18"/>
                <w:szCs w:val="18"/>
                <w:highlight w:val="none"/>
                <w:lang w:eastAsia="zh-CN"/>
              </w:rPr>
            </w:pPr>
            <w:r>
              <w:rPr>
                <w:rFonts w:hint="eastAsia" w:ascii="仿宋_GB2312" w:hAnsi="宋体" w:cs="宋体"/>
                <w:sz w:val="18"/>
                <w:szCs w:val="18"/>
                <w:highlight w:val="none"/>
                <w:lang w:val="en-US" w:eastAsia="zh-CN"/>
              </w:rPr>
              <w:t>6</w:t>
            </w:r>
          </w:p>
        </w:tc>
        <w:tc>
          <w:tcPr>
            <w:tcW w:w="10868" w:type="dxa"/>
            <w:tcBorders>
              <w:top w:val="single" w:color="auto" w:sz="8" w:space="0"/>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物理学类，物理教育、课程与教学论（物理）、学科教学（物理）。</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single" w:color="auto" w:sz="8" w:space="0"/>
              <w:left w:val="single" w:color="auto" w:sz="8" w:space="0"/>
              <w:bottom w:val="nil"/>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7</w:t>
            </w:r>
          </w:p>
        </w:tc>
        <w:tc>
          <w:tcPr>
            <w:tcW w:w="1140" w:type="dxa"/>
            <w:tcBorders>
              <w:top w:val="single" w:color="auto" w:sz="8"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高中化学</w:t>
            </w:r>
          </w:p>
        </w:tc>
        <w:tc>
          <w:tcPr>
            <w:tcW w:w="919" w:type="dxa"/>
            <w:tcBorders>
              <w:top w:val="single" w:color="auto" w:sz="8" w:space="0"/>
              <w:left w:val="nil"/>
              <w:bottom w:val="nil"/>
              <w:right w:val="single" w:color="auto" w:sz="8" w:space="0"/>
            </w:tcBorders>
            <w:vAlign w:val="center"/>
          </w:tcPr>
          <w:p>
            <w:pPr>
              <w:widowControl/>
              <w:spacing w:line="300" w:lineRule="exact"/>
              <w:jc w:val="center"/>
              <w:rPr>
                <w:rFonts w:hint="eastAsia" w:ascii="仿宋_GB2312" w:hAnsi="宋体" w:eastAsia="仿宋_GB2312" w:cs="宋体"/>
                <w:sz w:val="18"/>
                <w:szCs w:val="18"/>
                <w:highlight w:val="none"/>
                <w:lang w:eastAsia="zh-CN"/>
              </w:rPr>
            </w:pPr>
            <w:r>
              <w:rPr>
                <w:rFonts w:hint="eastAsia" w:ascii="仿宋_GB2312" w:hAnsi="宋体" w:cs="宋体"/>
                <w:sz w:val="18"/>
                <w:szCs w:val="18"/>
                <w:highlight w:val="none"/>
                <w:lang w:val="en-US" w:eastAsia="zh-CN"/>
              </w:rPr>
              <w:t>3</w:t>
            </w:r>
          </w:p>
        </w:tc>
        <w:tc>
          <w:tcPr>
            <w:tcW w:w="10868" w:type="dxa"/>
            <w:tcBorders>
              <w:top w:val="single" w:color="auto" w:sz="8" w:space="0"/>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化学类，化学教育、课程与教学论（化学）、学科教学（化学）。</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single" w:color="auto" w:sz="8" w:space="0"/>
              <w:left w:val="single" w:color="auto" w:sz="8" w:space="0"/>
              <w:bottom w:val="nil"/>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8</w:t>
            </w:r>
          </w:p>
        </w:tc>
        <w:tc>
          <w:tcPr>
            <w:tcW w:w="1140" w:type="dxa"/>
            <w:tcBorders>
              <w:top w:val="single" w:color="auto" w:sz="8"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高中生物</w:t>
            </w:r>
          </w:p>
        </w:tc>
        <w:tc>
          <w:tcPr>
            <w:tcW w:w="919" w:type="dxa"/>
            <w:tcBorders>
              <w:top w:val="single" w:color="auto" w:sz="8" w:space="0"/>
              <w:left w:val="nil"/>
              <w:bottom w:val="nil"/>
              <w:right w:val="single" w:color="auto" w:sz="8" w:space="0"/>
            </w:tcBorders>
            <w:vAlign w:val="center"/>
          </w:tcPr>
          <w:p>
            <w:pPr>
              <w:widowControl/>
              <w:spacing w:line="300" w:lineRule="exact"/>
              <w:jc w:val="center"/>
              <w:rPr>
                <w:rFonts w:hint="eastAsia" w:ascii="仿宋_GB2312" w:hAnsi="宋体" w:eastAsia="仿宋_GB2312" w:cs="宋体"/>
                <w:sz w:val="18"/>
                <w:szCs w:val="18"/>
                <w:highlight w:val="none"/>
                <w:lang w:eastAsia="zh-CN"/>
              </w:rPr>
            </w:pPr>
            <w:r>
              <w:rPr>
                <w:rFonts w:hint="eastAsia" w:ascii="仿宋_GB2312" w:hAnsi="宋体" w:cs="宋体"/>
                <w:sz w:val="18"/>
                <w:szCs w:val="18"/>
                <w:highlight w:val="none"/>
                <w:lang w:val="en-US" w:eastAsia="zh-CN"/>
              </w:rPr>
              <w:t>4</w:t>
            </w:r>
          </w:p>
        </w:tc>
        <w:tc>
          <w:tcPr>
            <w:tcW w:w="10868" w:type="dxa"/>
            <w:tcBorders>
              <w:top w:val="single" w:color="auto" w:sz="8" w:space="0"/>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生物科学类，课程与教学论（生物）、学科教学（生物）、食品科学与工程。</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single" w:color="auto" w:sz="8" w:space="0"/>
              <w:left w:val="single" w:color="auto" w:sz="8" w:space="0"/>
              <w:bottom w:val="single" w:color="auto" w:sz="4" w:space="0"/>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9</w:t>
            </w:r>
          </w:p>
        </w:tc>
        <w:tc>
          <w:tcPr>
            <w:tcW w:w="1140" w:type="dxa"/>
            <w:tcBorders>
              <w:top w:val="single" w:color="auto" w:sz="8" w:space="0"/>
              <w:left w:val="nil"/>
              <w:bottom w:val="single" w:color="auto" w:sz="4"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高中心理</w:t>
            </w:r>
          </w:p>
        </w:tc>
        <w:tc>
          <w:tcPr>
            <w:tcW w:w="919" w:type="dxa"/>
            <w:tcBorders>
              <w:top w:val="single" w:color="auto" w:sz="8" w:space="0"/>
              <w:left w:val="nil"/>
              <w:bottom w:val="single" w:color="auto" w:sz="4"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1</w:t>
            </w:r>
          </w:p>
        </w:tc>
        <w:tc>
          <w:tcPr>
            <w:tcW w:w="10868" w:type="dxa"/>
            <w:tcBorders>
              <w:top w:val="single" w:color="auto" w:sz="8" w:space="0"/>
              <w:left w:val="nil"/>
              <w:bottom w:val="single" w:color="auto" w:sz="4" w:space="0"/>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心理学类，心理咨询与心理健康教育、心理咨询。</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single" w:color="auto" w:sz="8" w:space="0"/>
              <w:left w:val="single" w:color="auto" w:sz="8" w:space="0"/>
              <w:bottom w:val="single" w:color="auto" w:sz="4" w:space="0"/>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10</w:t>
            </w:r>
          </w:p>
        </w:tc>
        <w:tc>
          <w:tcPr>
            <w:tcW w:w="1140" w:type="dxa"/>
            <w:tcBorders>
              <w:top w:val="single" w:color="auto" w:sz="8" w:space="0"/>
              <w:left w:val="nil"/>
              <w:bottom w:val="single" w:color="auto" w:sz="4"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初中数学</w:t>
            </w:r>
          </w:p>
        </w:tc>
        <w:tc>
          <w:tcPr>
            <w:tcW w:w="919" w:type="dxa"/>
            <w:tcBorders>
              <w:top w:val="single" w:color="auto" w:sz="8" w:space="0"/>
              <w:left w:val="nil"/>
              <w:bottom w:val="single" w:color="auto" w:sz="4" w:space="0"/>
              <w:right w:val="single" w:color="auto" w:sz="8" w:space="0"/>
            </w:tcBorders>
            <w:vAlign w:val="center"/>
          </w:tcPr>
          <w:p>
            <w:pPr>
              <w:widowControl/>
              <w:spacing w:line="300" w:lineRule="exact"/>
              <w:jc w:val="center"/>
              <w:rPr>
                <w:rFonts w:hint="eastAsia" w:ascii="仿宋_GB2312" w:hAnsi="宋体" w:eastAsia="仿宋_GB2312" w:cs="宋体"/>
                <w:sz w:val="18"/>
                <w:szCs w:val="18"/>
                <w:highlight w:val="none"/>
                <w:lang w:eastAsia="zh-CN"/>
              </w:rPr>
            </w:pPr>
            <w:r>
              <w:rPr>
                <w:rFonts w:hint="eastAsia" w:ascii="仿宋_GB2312" w:hAnsi="宋体" w:cs="宋体"/>
                <w:sz w:val="18"/>
                <w:szCs w:val="18"/>
                <w:highlight w:val="none"/>
                <w:lang w:val="en-US" w:eastAsia="zh-CN"/>
              </w:rPr>
              <w:t>4</w:t>
            </w:r>
          </w:p>
        </w:tc>
        <w:tc>
          <w:tcPr>
            <w:tcW w:w="10868" w:type="dxa"/>
            <w:tcBorders>
              <w:top w:val="single" w:color="auto" w:sz="8" w:space="0"/>
              <w:left w:val="nil"/>
              <w:bottom w:val="single" w:color="auto" w:sz="4" w:space="0"/>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数学类，数学教育、课程与教学论（数学）、学科教学（数学）、应用数理统计、应用统计（学），统计学类。</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11</w:t>
            </w:r>
          </w:p>
        </w:tc>
        <w:tc>
          <w:tcPr>
            <w:tcW w:w="1140"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初中历史</w:t>
            </w:r>
          </w:p>
        </w:tc>
        <w:tc>
          <w:tcPr>
            <w:tcW w:w="919"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center"/>
              <w:rPr>
                <w:rFonts w:hint="eastAsia" w:ascii="仿宋_GB2312" w:hAnsi="宋体" w:eastAsia="仿宋_GB2312" w:cs="宋体"/>
                <w:sz w:val="18"/>
                <w:szCs w:val="18"/>
                <w:highlight w:val="none"/>
                <w:lang w:eastAsia="zh-CN"/>
              </w:rPr>
            </w:pPr>
            <w:r>
              <w:rPr>
                <w:rFonts w:hint="eastAsia" w:ascii="仿宋_GB2312" w:hAnsi="宋体" w:cs="宋体"/>
                <w:sz w:val="18"/>
                <w:szCs w:val="18"/>
                <w:highlight w:val="none"/>
                <w:lang w:val="en-US" w:eastAsia="zh-CN"/>
              </w:rPr>
              <w:t>3</w:t>
            </w:r>
          </w:p>
        </w:tc>
        <w:tc>
          <w:tcPr>
            <w:tcW w:w="10868"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left"/>
              <w:rPr>
                <w:rFonts w:ascii="仿宋_GB2312" w:hAnsi="宋体" w:cs="宋体"/>
                <w:color w:val="auto"/>
                <w:sz w:val="18"/>
                <w:szCs w:val="18"/>
                <w:highlight w:val="none"/>
              </w:rPr>
            </w:pPr>
            <w:r>
              <w:rPr>
                <w:rFonts w:hint="eastAsia" w:ascii="仿宋_GB2312" w:hAnsi="宋体" w:cs="宋体"/>
                <w:color w:val="auto"/>
                <w:sz w:val="18"/>
                <w:szCs w:val="18"/>
                <w:highlight w:val="none"/>
              </w:rPr>
              <w:t>历史学类，历史教育、课程与教学论（历史）、学科教学（历史）。</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265" w:hRule="exact"/>
          <w:jc w:val="center"/>
        </w:trPr>
        <w:tc>
          <w:tcPr>
            <w:tcW w:w="1007"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140"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919"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0868"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color w:val="auto"/>
                <w:sz w:val="18"/>
                <w:szCs w:val="18"/>
                <w:highlight w:val="none"/>
              </w:rPr>
            </w:pPr>
          </w:p>
        </w:tc>
        <w:tc>
          <w:tcPr>
            <w:tcW w:w="240" w:type="dxa"/>
            <w:tcBorders>
              <w:top w:val="nil"/>
              <w:left w:val="nil"/>
              <w:bottom w:val="nil"/>
              <w:right w:val="nil"/>
            </w:tcBorders>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12</w:t>
            </w:r>
          </w:p>
        </w:tc>
        <w:tc>
          <w:tcPr>
            <w:tcW w:w="1140"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初中地理</w:t>
            </w:r>
          </w:p>
        </w:tc>
        <w:tc>
          <w:tcPr>
            <w:tcW w:w="919"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ascii="仿宋_GB2312" w:hAnsi="宋体" w:cs="宋体"/>
                <w:sz w:val="18"/>
                <w:szCs w:val="18"/>
                <w:highlight w:val="none"/>
              </w:rPr>
              <w:t>3</w:t>
            </w:r>
          </w:p>
        </w:tc>
        <w:tc>
          <w:tcPr>
            <w:tcW w:w="10868"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left"/>
              <w:rPr>
                <w:rFonts w:ascii="仿宋_GB2312" w:hAnsi="宋体" w:cs="宋体"/>
                <w:color w:val="auto"/>
                <w:sz w:val="18"/>
                <w:szCs w:val="18"/>
                <w:highlight w:val="none"/>
              </w:rPr>
            </w:pPr>
            <w:r>
              <w:rPr>
                <w:rFonts w:hint="eastAsia" w:ascii="仿宋_GB2312" w:hAnsi="宋体" w:cs="宋体"/>
                <w:color w:val="auto"/>
                <w:sz w:val="18"/>
                <w:szCs w:val="18"/>
                <w:highlight w:val="none"/>
              </w:rPr>
              <w:t>地理科学类，地质学类，地理教育、课程与教学论</w:t>
            </w:r>
            <w:r>
              <w:rPr>
                <w:rFonts w:hint="eastAsia" w:ascii="仿宋_GB2312" w:hAnsi="宋体" w:cs="宋体"/>
                <w:color w:val="auto"/>
                <w:sz w:val="18"/>
                <w:szCs w:val="18"/>
                <w:highlight w:val="none"/>
                <w:lang w:eastAsia="zh-CN"/>
              </w:rPr>
              <w:t>（</w:t>
            </w:r>
            <w:r>
              <w:rPr>
                <w:rFonts w:hint="eastAsia" w:ascii="仿宋_GB2312" w:hAnsi="宋体" w:cs="宋体"/>
                <w:color w:val="auto"/>
                <w:sz w:val="18"/>
                <w:szCs w:val="18"/>
                <w:highlight w:val="none"/>
              </w:rPr>
              <w:t>地理</w:t>
            </w:r>
            <w:r>
              <w:rPr>
                <w:rFonts w:hint="eastAsia" w:ascii="仿宋_GB2312" w:hAnsi="宋体" w:cs="宋体"/>
                <w:color w:val="auto"/>
                <w:sz w:val="18"/>
                <w:szCs w:val="18"/>
                <w:highlight w:val="none"/>
                <w:lang w:eastAsia="zh-CN"/>
              </w:rPr>
              <w:t>）</w:t>
            </w:r>
            <w:r>
              <w:rPr>
                <w:rFonts w:hint="eastAsia" w:ascii="仿宋_GB2312" w:hAnsi="宋体" w:cs="宋体"/>
                <w:color w:val="auto"/>
                <w:sz w:val="18"/>
                <w:szCs w:val="18"/>
                <w:highlight w:val="none"/>
              </w:rPr>
              <w:t>、学科教学（地理学科）。</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100" w:hRule="exact"/>
          <w:jc w:val="center"/>
        </w:trPr>
        <w:tc>
          <w:tcPr>
            <w:tcW w:w="1007"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140"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919"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0868"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240" w:type="dxa"/>
            <w:tcBorders>
              <w:top w:val="nil"/>
              <w:left w:val="nil"/>
              <w:bottom w:val="nil"/>
              <w:right w:val="nil"/>
            </w:tcBorders>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nil"/>
              <w:left w:val="single" w:color="auto" w:sz="8" w:space="0"/>
              <w:bottom w:val="nil"/>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13</w:t>
            </w:r>
          </w:p>
        </w:tc>
        <w:tc>
          <w:tcPr>
            <w:tcW w:w="1140" w:type="dxa"/>
            <w:tcBorders>
              <w:top w:val="nil"/>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初中政治</w:t>
            </w:r>
          </w:p>
        </w:tc>
        <w:tc>
          <w:tcPr>
            <w:tcW w:w="919" w:type="dxa"/>
            <w:tcBorders>
              <w:top w:val="nil"/>
              <w:left w:val="nil"/>
              <w:bottom w:val="nil"/>
              <w:right w:val="single" w:color="auto" w:sz="8" w:space="0"/>
            </w:tcBorders>
            <w:vAlign w:val="center"/>
          </w:tcPr>
          <w:p>
            <w:pPr>
              <w:widowControl/>
              <w:spacing w:line="300" w:lineRule="exact"/>
              <w:jc w:val="center"/>
              <w:rPr>
                <w:rFonts w:hint="eastAsia" w:ascii="仿宋_GB2312" w:hAnsi="宋体" w:eastAsia="仿宋_GB2312" w:cs="宋体"/>
                <w:sz w:val="18"/>
                <w:szCs w:val="18"/>
                <w:highlight w:val="none"/>
                <w:lang w:eastAsia="zh-CN"/>
              </w:rPr>
            </w:pPr>
            <w:r>
              <w:rPr>
                <w:rFonts w:hint="eastAsia" w:ascii="仿宋_GB2312" w:hAnsi="宋体" w:cs="宋体"/>
                <w:sz w:val="18"/>
                <w:szCs w:val="18"/>
                <w:highlight w:val="none"/>
                <w:lang w:val="en-US" w:eastAsia="zh-CN"/>
              </w:rPr>
              <w:t>1</w:t>
            </w:r>
          </w:p>
        </w:tc>
        <w:tc>
          <w:tcPr>
            <w:tcW w:w="10868" w:type="dxa"/>
            <w:tcBorders>
              <w:top w:val="nil"/>
              <w:left w:val="nil"/>
              <w:bottom w:val="nil"/>
              <w:right w:val="single" w:color="auto" w:sz="8" w:space="0"/>
            </w:tcBorders>
            <w:vAlign w:val="center"/>
          </w:tcPr>
          <w:p>
            <w:pPr>
              <w:widowControl/>
              <w:spacing w:line="300" w:lineRule="exact"/>
              <w:rPr>
                <w:rFonts w:ascii="仿宋_GB2312" w:hAnsi="宋体" w:cs="宋体"/>
                <w:sz w:val="18"/>
                <w:szCs w:val="18"/>
                <w:highlight w:val="none"/>
              </w:rPr>
            </w:pPr>
            <w:r>
              <w:rPr>
                <w:rFonts w:hint="eastAsia" w:ascii="仿宋_GB2312" w:hAnsi="宋体" w:cs="宋体"/>
                <w:sz w:val="18"/>
                <w:szCs w:val="18"/>
                <w:highlight w:val="none"/>
              </w:rPr>
              <w:t>政治学类，哲学类，社会学类，马克思主义理论类，政治经济学、课程与教学论（思想政治教育）、学科教学（思想政治教育）。</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single" w:color="auto" w:sz="8" w:space="0"/>
              <w:left w:val="single" w:color="auto" w:sz="8" w:space="0"/>
              <w:bottom w:val="nil"/>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14</w:t>
            </w:r>
          </w:p>
        </w:tc>
        <w:tc>
          <w:tcPr>
            <w:tcW w:w="1140" w:type="dxa"/>
            <w:tcBorders>
              <w:top w:val="single" w:color="auto" w:sz="8"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初中物理</w:t>
            </w:r>
          </w:p>
        </w:tc>
        <w:tc>
          <w:tcPr>
            <w:tcW w:w="919" w:type="dxa"/>
            <w:tcBorders>
              <w:top w:val="single" w:color="auto" w:sz="8" w:space="0"/>
              <w:left w:val="nil"/>
              <w:bottom w:val="nil"/>
              <w:right w:val="single" w:color="auto" w:sz="8" w:space="0"/>
            </w:tcBorders>
            <w:vAlign w:val="center"/>
          </w:tcPr>
          <w:p>
            <w:pPr>
              <w:widowControl/>
              <w:spacing w:line="300" w:lineRule="exact"/>
              <w:jc w:val="center"/>
              <w:rPr>
                <w:rFonts w:hint="eastAsia" w:ascii="仿宋_GB2312" w:hAnsi="宋体" w:eastAsia="仿宋_GB2312" w:cs="宋体"/>
                <w:sz w:val="18"/>
                <w:szCs w:val="18"/>
                <w:highlight w:val="none"/>
                <w:lang w:eastAsia="zh-CN"/>
              </w:rPr>
            </w:pPr>
            <w:r>
              <w:rPr>
                <w:rFonts w:hint="eastAsia" w:ascii="仿宋_GB2312" w:hAnsi="宋体" w:cs="宋体"/>
                <w:sz w:val="18"/>
                <w:szCs w:val="18"/>
                <w:highlight w:val="none"/>
                <w:lang w:val="en-US" w:eastAsia="zh-CN"/>
              </w:rPr>
              <w:t>3</w:t>
            </w:r>
          </w:p>
        </w:tc>
        <w:tc>
          <w:tcPr>
            <w:tcW w:w="10868" w:type="dxa"/>
            <w:tcBorders>
              <w:top w:val="single" w:color="auto" w:sz="8" w:space="0"/>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物理学类，物理教育、课程与教学论（物理）、学科教学（物理）。</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single" w:color="auto" w:sz="8" w:space="0"/>
              <w:left w:val="single" w:color="auto" w:sz="8" w:space="0"/>
              <w:bottom w:val="single" w:color="auto" w:sz="4" w:space="0"/>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15</w:t>
            </w:r>
          </w:p>
        </w:tc>
        <w:tc>
          <w:tcPr>
            <w:tcW w:w="1140" w:type="dxa"/>
            <w:tcBorders>
              <w:top w:val="single" w:color="auto" w:sz="8" w:space="0"/>
              <w:left w:val="nil"/>
              <w:bottom w:val="single" w:color="auto" w:sz="4"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初中化学</w:t>
            </w:r>
          </w:p>
        </w:tc>
        <w:tc>
          <w:tcPr>
            <w:tcW w:w="919" w:type="dxa"/>
            <w:tcBorders>
              <w:top w:val="single" w:color="auto" w:sz="8" w:space="0"/>
              <w:left w:val="nil"/>
              <w:bottom w:val="single" w:color="auto" w:sz="4"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1</w:t>
            </w:r>
          </w:p>
        </w:tc>
        <w:tc>
          <w:tcPr>
            <w:tcW w:w="10868" w:type="dxa"/>
            <w:tcBorders>
              <w:top w:val="single" w:color="auto" w:sz="8" w:space="0"/>
              <w:left w:val="nil"/>
              <w:bottom w:val="single" w:color="auto" w:sz="4" w:space="0"/>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化学类，化学教育、课程与教学论（化学）、学科教学（化学）。</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tcBorders>
              <w:top w:val="single" w:color="auto" w:sz="4" w:space="0"/>
              <w:left w:val="single" w:color="auto" w:sz="8" w:space="0"/>
              <w:bottom w:val="nil"/>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16</w:t>
            </w:r>
          </w:p>
        </w:tc>
        <w:tc>
          <w:tcPr>
            <w:tcW w:w="1140" w:type="dxa"/>
            <w:tcBorders>
              <w:top w:val="single" w:color="auto" w:sz="4"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初中生物</w:t>
            </w:r>
          </w:p>
        </w:tc>
        <w:tc>
          <w:tcPr>
            <w:tcW w:w="919" w:type="dxa"/>
            <w:tcBorders>
              <w:top w:val="single" w:color="auto" w:sz="4" w:space="0"/>
              <w:left w:val="nil"/>
              <w:bottom w:val="nil"/>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1</w:t>
            </w:r>
          </w:p>
        </w:tc>
        <w:tc>
          <w:tcPr>
            <w:tcW w:w="10868" w:type="dxa"/>
            <w:tcBorders>
              <w:top w:val="single" w:color="auto" w:sz="4" w:space="0"/>
              <w:left w:val="nil"/>
              <w:bottom w:val="nil"/>
              <w:right w:val="single" w:color="auto"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生物科学类，课程与教学论（生物）、学科教学（生物）、食品科学与工程。</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687" w:hRule="exact"/>
          <w:jc w:val="center"/>
        </w:trPr>
        <w:tc>
          <w:tcPr>
            <w:tcW w:w="1007" w:type="dxa"/>
            <w:tcBorders>
              <w:top w:val="single" w:color="auto" w:sz="4" w:space="0"/>
              <w:left w:val="single" w:color="auto" w:sz="8" w:space="0"/>
              <w:bottom w:val="single" w:color="auto"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　</w:t>
            </w:r>
          </w:p>
        </w:tc>
        <w:tc>
          <w:tcPr>
            <w:tcW w:w="1140"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合计</w:t>
            </w:r>
          </w:p>
        </w:tc>
        <w:tc>
          <w:tcPr>
            <w:tcW w:w="919"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hint="eastAsia" w:ascii="仿宋_GB2312" w:hAnsi="宋体" w:cs="宋体" w:eastAsiaTheme="minorEastAsia"/>
                <w:sz w:val="18"/>
                <w:szCs w:val="18"/>
                <w:highlight w:val="none"/>
                <w:lang w:eastAsia="zh-CN"/>
              </w:rPr>
            </w:pPr>
            <w:r>
              <w:rPr>
                <w:rFonts w:hint="eastAsia" w:ascii="仿宋_GB2312" w:hAnsi="宋体" w:cs="宋体"/>
                <w:sz w:val="18"/>
                <w:szCs w:val="18"/>
                <w:highlight w:val="none"/>
                <w:lang w:val="en-US" w:eastAsia="zh-CN"/>
              </w:rPr>
              <w:t>64</w:t>
            </w:r>
          </w:p>
        </w:tc>
        <w:tc>
          <w:tcPr>
            <w:tcW w:w="10868"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　</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vMerge w:val="restart"/>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r>
              <w:rPr>
                <w:rFonts w:hint="eastAsia" w:ascii="仿宋_GB2312" w:hAnsi="宋体" w:cs="宋体"/>
                <w:sz w:val="18"/>
                <w:szCs w:val="18"/>
                <w:highlight w:val="none"/>
              </w:rPr>
              <w:t>年龄及资历要求</w:t>
            </w:r>
          </w:p>
        </w:tc>
        <w:tc>
          <w:tcPr>
            <w:tcW w:w="12927" w:type="dxa"/>
            <w:gridSpan w:val="3"/>
            <w:tcBorders>
              <w:top w:val="single" w:color="auto" w:sz="8" w:space="0"/>
              <w:left w:val="nil"/>
              <w:bottom w:val="single" w:color="auto" w:sz="8" w:space="0"/>
              <w:right w:val="single" w:color="000000"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1.年龄要求：35周岁及以下（在1988年</w:t>
            </w:r>
            <w:r>
              <w:rPr>
                <w:rFonts w:hint="eastAsia" w:ascii="仿宋_GB2312" w:hAnsi="宋体" w:cs="宋体"/>
                <w:sz w:val="18"/>
                <w:szCs w:val="18"/>
                <w:highlight w:val="none"/>
                <w:lang w:val="en-US" w:eastAsia="zh-CN"/>
              </w:rPr>
              <w:t>5</w:t>
            </w:r>
            <w:r>
              <w:rPr>
                <w:rFonts w:hint="eastAsia" w:ascii="仿宋_GB2312" w:hAnsi="宋体" w:cs="宋体"/>
                <w:sz w:val="18"/>
                <w:szCs w:val="18"/>
                <w:highlight w:val="none"/>
              </w:rPr>
              <w:t>月</w:t>
            </w:r>
            <w:r>
              <w:rPr>
                <w:rFonts w:hint="eastAsia" w:ascii="仿宋_GB2312" w:hAnsi="宋体" w:cs="宋体"/>
                <w:sz w:val="18"/>
                <w:szCs w:val="18"/>
                <w:highlight w:val="none"/>
                <w:lang w:val="en-US" w:eastAsia="zh-CN"/>
              </w:rPr>
              <w:t>17</w:t>
            </w:r>
            <w:r>
              <w:rPr>
                <w:rFonts w:hint="eastAsia" w:ascii="仿宋_GB2312" w:hAnsi="宋体" w:cs="宋体"/>
                <w:sz w:val="18"/>
                <w:szCs w:val="18"/>
                <w:highlight w:val="none"/>
              </w:rPr>
              <w:t>日至2006年</w:t>
            </w:r>
            <w:r>
              <w:rPr>
                <w:rFonts w:hint="eastAsia" w:ascii="仿宋_GB2312" w:hAnsi="宋体" w:cs="宋体"/>
                <w:sz w:val="18"/>
                <w:szCs w:val="18"/>
                <w:highlight w:val="none"/>
                <w:lang w:val="en-US" w:eastAsia="zh-CN"/>
              </w:rPr>
              <w:t>5</w:t>
            </w:r>
            <w:r>
              <w:rPr>
                <w:rFonts w:hint="eastAsia" w:ascii="仿宋_GB2312" w:hAnsi="宋体" w:cs="宋体"/>
                <w:sz w:val="18"/>
                <w:szCs w:val="18"/>
                <w:highlight w:val="none"/>
              </w:rPr>
              <w:t>月</w:t>
            </w:r>
            <w:r>
              <w:rPr>
                <w:rFonts w:hint="eastAsia" w:ascii="仿宋_GB2312" w:hAnsi="宋体" w:cs="宋体"/>
                <w:sz w:val="18"/>
                <w:szCs w:val="18"/>
                <w:highlight w:val="none"/>
                <w:lang w:val="en-US" w:eastAsia="zh-CN"/>
              </w:rPr>
              <w:t>16</w:t>
            </w:r>
            <w:r>
              <w:rPr>
                <w:rFonts w:hint="eastAsia" w:ascii="仿宋_GB2312" w:hAnsi="宋体" w:cs="宋体"/>
                <w:sz w:val="18"/>
                <w:szCs w:val="18"/>
                <w:highlight w:val="none"/>
              </w:rPr>
              <w:t>日期间出生）。</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2927" w:type="dxa"/>
            <w:gridSpan w:val="3"/>
            <w:tcBorders>
              <w:top w:val="single" w:color="auto" w:sz="8" w:space="0"/>
              <w:left w:val="nil"/>
              <w:bottom w:val="single" w:color="auto" w:sz="8" w:space="0"/>
              <w:right w:val="single" w:color="000000"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2.学历：报考中学及小学岗位须持有本科及以上学历和相应学位证书，报考特殊教育及学前教育岗位须持有大专及以上学历和相应学位证书（本科及以上学历要有相应学位证书）。</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1578" w:hRule="exact"/>
          <w:jc w:val="center"/>
        </w:trPr>
        <w:tc>
          <w:tcPr>
            <w:tcW w:w="1007"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2927" w:type="dxa"/>
            <w:gridSpan w:val="3"/>
            <w:tcBorders>
              <w:top w:val="single" w:color="auto" w:sz="8" w:space="0"/>
              <w:left w:val="nil"/>
              <w:bottom w:val="single" w:color="auto" w:sz="8" w:space="0"/>
              <w:right w:val="single" w:color="000000"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3.教师资格证：报考高中岗位须持有所报岗位学科高级中学教师资格证书；报考初中岗位须持有所报岗位学科初级或</w:t>
            </w:r>
            <w:r>
              <w:rPr>
                <w:rFonts w:hint="eastAsia" w:ascii="仿宋_GB2312" w:hAnsi="宋体" w:cs="宋体"/>
                <w:color w:val="auto"/>
                <w:sz w:val="18"/>
                <w:szCs w:val="18"/>
                <w:highlight w:val="none"/>
              </w:rPr>
              <w:t>高级中</w:t>
            </w:r>
            <w:r>
              <w:rPr>
                <w:rFonts w:hint="eastAsia" w:ascii="仿宋_GB2312" w:hAnsi="宋体" w:cs="宋体"/>
                <w:sz w:val="18"/>
                <w:szCs w:val="18"/>
                <w:highlight w:val="none"/>
              </w:rPr>
              <w:t>学教师资格证书；报考小学岗位须持有小学及以上相应学科教师资格证书；报考学前教育岗位须持有幼儿园教师资格证书；报考特殊教育岗位须持有中学或小学或幼儿园教师资格证书；报考职业中学岗位须持有所报岗位学科高级中学教师资格证书或中等职业学校本学科教师资格证书,其中职业中学专业类教师资格证书暂未取得的,须在录用后一年内取得相应学科资格证书，台籍教师允许在入职后三年内取得教育部相应学段、学科教师资格证，否则予以解聘。</w:t>
            </w:r>
          </w:p>
        </w:tc>
        <w:tc>
          <w:tcPr>
            <w:tcW w:w="240" w:type="dxa"/>
            <w:vAlign w:val="center"/>
          </w:tcPr>
          <w:p>
            <w:pPr>
              <w:widowControl/>
              <w:spacing w:line="300" w:lineRule="exact"/>
              <w:jc w:val="center"/>
              <w:rPr>
                <w:rFonts w:ascii="仿宋_GB2312" w:hAnsi="宋体" w:cs="宋体"/>
                <w:sz w:val="18"/>
                <w:szCs w:val="18"/>
                <w:highlight w:val="none"/>
              </w:rPr>
            </w:pPr>
          </w:p>
        </w:tc>
      </w:tr>
      <w:tr>
        <w:tblPrEx>
          <w:tblLayout w:type="fixed"/>
          <w:tblCellMar>
            <w:top w:w="0" w:type="dxa"/>
            <w:left w:w="108" w:type="dxa"/>
            <w:bottom w:w="0" w:type="dxa"/>
            <w:right w:w="108" w:type="dxa"/>
          </w:tblCellMar>
        </w:tblPrEx>
        <w:trPr>
          <w:trHeight w:val="851" w:hRule="exact"/>
          <w:jc w:val="center"/>
        </w:trPr>
        <w:tc>
          <w:tcPr>
            <w:tcW w:w="1007" w:type="dxa"/>
            <w:vMerge w:val="continue"/>
            <w:tcBorders>
              <w:top w:val="nil"/>
              <w:left w:val="single" w:color="auto" w:sz="8" w:space="0"/>
              <w:bottom w:val="single" w:color="000000" w:sz="8" w:space="0"/>
              <w:right w:val="single" w:color="auto" w:sz="8" w:space="0"/>
            </w:tcBorders>
            <w:vAlign w:val="center"/>
          </w:tcPr>
          <w:p>
            <w:pPr>
              <w:widowControl/>
              <w:spacing w:line="300" w:lineRule="exact"/>
              <w:jc w:val="center"/>
              <w:rPr>
                <w:rFonts w:ascii="仿宋_GB2312" w:hAnsi="宋体" w:cs="宋体"/>
                <w:sz w:val="18"/>
                <w:szCs w:val="18"/>
                <w:highlight w:val="none"/>
              </w:rPr>
            </w:pPr>
          </w:p>
        </w:tc>
        <w:tc>
          <w:tcPr>
            <w:tcW w:w="12927" w:type="dxa"/>
            <w:gridSpan w:val="3"/>
            <w:tcBorders>
              <w:top w:val="single" w:color="auto" w:sz="8" w:space="0"/>
              <w:left w:val="nil"/>
              <w:bottom w:val="single" w:color="auto" w:sz="8" w:space="0"/>
              <w:right w:val="single" w:color="000000" w:sz="8" w:space="0"/>
            </w:tcBorders>
            <w:vAlign w:val="center"/>
          </w:tcPr>
          <w:p>
            <w:pPr>
              <w:widowControl/>
              <w:spacing w:line="300" w:lineRule="exact"/>
              <w:jc w:val="left"/>
              <w:rPr>
                <w:rFonts w:ascii="仿宋_GB2312" w:hAnsi="宋体" w:cs="宋体"/>
                <w:sz w:val="18"/>
                <w:szCs w:val="18"/>
                <w:highlight w:val="none"/>
              </w:rPr>
            </w:pPr>
            <w:r>
              <w:rPr>
                <w:rFonts w:hint="eastAsia" w:ascii="仿宋_GB2312" w:hAnsi="宋体" w:cs="宋体"/>
                <w:sz w:val="18"/>
                <w:szCs w:val="18"/>
                <w:highlight w:val="none"/>
              </w:rPr>
              <w:t>4.报考人员为驻罗部队随军家属的（需持有罗源县人民武装部证明）：年龄可放宽至40周岁</w:t>
            </w:r>
            <w:r>
              <w:rPr>
                <w:rFonts w:hint="eastAsia" w:ascii="仿宋_GB2312" w:hAnsi="宋体" w:cs="宋体"/>
                <w:sz w:val="18"/>
                <w:szCs w:val="18"/>
                <w:highlight w:val="none"/>
                <w:lang w:val="en-US" w:eastAsia="zh-CN"/>
              </w:rPr>
              <w:t>及</w:t>
            </w:r>
            <w:r>
              <w:rPr>
                <w:rFonts w:hint="eastAsia" w:ascii="仿宋_GB2312" w:hAnsi="宋体" w:cs="宋体"/>
                <w:sz w:val="18"/>
                <w:szCs w:val="18"/>
                <w:highlight w:val="none"/>
              </w:rPr>
              <w:t>以下（在198</w:t>
            </w:r>
            <w:r>
              <w:rPr>
                <w:rFonts w:hint="eastAsia" w:ascii="仿宋_GB2312" w:hAnsi="宋体" w:cs="宋体"/>
                <w:sz w:val="18"/>
                <w:szCs w:val="18"/>
                <w:highlight w:val="none"/>
                <w:lang w:val="en-US" w:eastAsia="zh-CN"/>
              </w:rPr>
              <w:t>3</w:t>
            </w:r>
            <w:r>
              <w:rPr>
                <w:rFonts w:hint="eastAsia" w:ascii="仿宋_GB2312" w:hAnsi="宋体" w:cs="宋体"/>
                <w:sz w:val="18"/>
                <w:szCs w:val="18"/>
                <w:highlight w:val="none"/>
              </w:rPr>
              <w:t>年</w:t>
            </w:r>
            <w:r>
              <w:rPr>
                <w:rFonts w:hint="eastAsia" w:ascii="仿宋_GB2312" w:hAnsi="宋体" w:cs="宋体"/>
                <w:sz w:val="18"/>
                <w:szCs w:val="18"/>
                <w:highlight w:val="none"/>
                <w:lang w:val="en-US" w:eastAsia="zh-CN"/>
              </w:rPr>
              <w:t>5</w:t>
            </w:r>
            <w:r>
              <w:rPr>
                <w:rFonts w:hint="eastAsia" w:ascii="仿宋_GB2312" w:hAnsi="宋体" w:cs="宋体"/>
                <w:sz w:val="18"/>
                <w:szCs w:val="18"/>
                <w:highlight w:val="none"/>
              </w:rPr>
              <w:t>月</w:t>
            </w:r>
            <w:r>
              <w:rPr>
                <w:rFonts w:hint="eastAsia" w:ascii="仿宋_GB2312" w:hAnsi="宋体" w:cs="宋体"/>
                <w:sz w:val="18"/>
                <w:szCs w:val="18"/>
                <w:highlight w:val="none"/>
                <w:lang w:val="en-US" w:eastAsia="zh-CN"/>
              </w:rPr>
              <w:t>17</w:t>
            </w:r>
            <w:r>
              <w:rPr>
                <w:rFonts w:hint="eastAsia" w:ascii="仿宋_GB2312" w:hAnsi="宋体" w:cs="宋体"/>
                <w:sz w:val="18"/>
                <w:szCs w:val="18"/>
                <w:highlight w:val="none"/>
              </w:rPr>
              <w:t>日至2006年</w:t>
            </w:r>
            <w:r>
              <w:rPr>
                <w:rFonts w:hint="eastAsia" w:ascii="仿宋_GB2312" w:hAnsi="宋体" w:cs="宋体"/>
                <w:sz w:val="18"/>
                <w:szCs w:val="18"/>
                <w:highlight w:val="none"/>
                <w:lang w:val="en-US" w:eastAsia="zh-CN"/>
              </w:rPr>
              <w:t>5</w:t>
            </w:r>
            <w:r>
              <w:rPr>
                <w:rFonts w:hint="eastAsia" w:ascii="仿宋_GB2312" w:hAnsi="宋体" w:cs="宋体"/>
                <w:sz w:val="18"/>
                <w:szCs w:val="18"/>
                <w:highlight w:val="none"/>
              </w:rPr>
              <w:t>月</w:t>
            </w:r>
            <w:r>
              <w:rPr>
                <w:rFonts w:hint="eastAsia" w:ascii="仿宋_GB2312" w:hAnsi="宋体" w:cs="宋体"/>
                <w:sz w:val="18"/>
                <w:szCs w:val="18"/>
                <w:highlight w:val="none"/>
                <w:lang w:val="en-US" w:eastAsia="zh-CN"/>
              </w:rPr>
              <w:t>16</w:t>
            </w:r>
            <w:r>
              <w:rPr>
                <w:rFonts w:hint="eastAsia" w:ascii="仿宋_GB2312" w:hAnsi="宋体" w:cs="宋体"/>
                <w:sz w:val="18"/>
                <w:szCs w:val="18"/>
                <w:highlight w:val="none"/>
              </w:rPr>
              <w:t>日期间出生），学历可放宽至大学专科及以上学历和相应学位证书（本科及以上学历要有相应学位证书）。</w:t>
            </w:r>
          </w:p>
        </w:tc>
        <w:tc>
          <w:tcPr>
            <w:tcW w:w="240" w:type="dxa"/>
            <w:vAlign w:val="center"/>
          </w:tcPr>
          <w:p>
            <w:pPr>
              <w:widowControl/>
              <w:spacing w:line="300" w:lineRule="exact"/>
              <w:jc w:val="center"/>
              <w:rPr>
                <w:rFonts w:ascii="仿宋_GB2312" w:hAnsi="宋体" w:cs="宋体"/>
                <w:sz w:val="18"/>
                <w:szCs w:val="18"/>
                <w:highlight w:val="none"/>
              </w:rPr>
            </w:pPr>
          </w:p>
        </w:tc>
      </w:tr>
    </w:tbl>
    <w:p>
      <w:pPr>
        <w:spacing w:line="580" w:lineRule="exact"/>
        <w:rPr>
          <w:rFonts w:ascii="仿宋_GB2312"/>
          <w:color w:val="000000"/>
          <w:szCs w:val="32"/>
          <w:highlight w:val="none"/>
        </w:rPr>
      </w:pPr>
    </w:p>
    <w:p>
      <w:pPr>
        <w:rPr>
          <w:highlight w:val="none"/>
        </w:rPr>
      </w:pPr>
    </w:p>
    <w:p>
      <w:pPr>
        <w:rPr>
          <w:highlight w:val="none"/>
        </w:rPr>
      </w:pPr>
    </w:p>
    <w:p>
      <w:pPr>
        <w:pStyle w:val="2"/>
        <w:rPr>
          <w:highlight w:val="none"/>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D0423"/>
    <w:rsid w:val="118D04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2024-05-16T01:26:00Z</dcterms:created>
  <dc:creator>Administrator</dc:creator>
  <cp:lastModifiedBy>Administrator</cp:lastModifiedBy>
  <dcterms:modified xsi:type="dcterms:W3CDTF">2024-05-16T01:28:30Z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