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成都理工大学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年公开选调工作人员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岗位和条件要求一览表</w:t>
      </w:r>
    </w:p>
    <w:tbl>
      <w:tblPr>
        <w:tblStyle w:val="3"/>
        <w:tblpPr w:leftFromText="180" w:rightFromText="180" w:vertAnchor="text" w:horzAnchor="page" w:tblpX="1284" w:tblpY="557"/>
        <w:tblOverlap w:val="never"/>
        <w:tblW w:w="143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07"/>
        <w:gridCol w:w="742"/>
        <w:gridCol w:w="1114"/>
        <w:gridCol w:w="725"/>
        <w:gridCol w:w="782"/>
        <w:gridCol w:w="3000"/>
        <w:gridCol w:w="956"/>
        <w:gridCol w:w="2687"/>
        <w:gridCol w:w="1550"/>
        <w:gridCol w:w="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单位全称</w:t>
            </w:r>
            <w:r>
              <w:rPr>
                <w:rFonts w:hint="eastAsia" w:ascii="黑体" w:hAnsi="黑体" w:eastAsia="黑体" w:cs="黑体"/>
                <w:sz w:val="18"/>
                <w:szCs w:val="15"/>
                <w:lang w:val="en-US" w:eastAsia="zh-CN"/>
              </w:rPr>
              <w:t>（类别）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岗位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岗位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类别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岗位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编码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名额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对象</w:t>
            </w:r>
          </w:p>
        </w:tc>
        <w:tc>
          <w:tcPr>
            <w:tcW w:w="9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年龄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学历学位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专业条件要求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（包括一级学科及所属二级学科专业）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要求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default"/>
                <w:sz w:val="28"/>
                <w:szCs w:val="22"/>
                <w:lang w:val="en-US" w:eastAsia="zh-CN"/>
              </w:rPr>
              <w:t>成都理工大学                  （公益二类）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审计员岗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10101001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default"/>
                <w:sz w:val="28"/>
                <w:szCs w:val="22"/>
                <w:lang w:val="en-US" w:eastAsia="zh-CN"/>
              </w:rPr>
              <w:t>川渝两地机关事业单位在编在岗人员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年5月29日及以后出生（满足以下任一条件，年龄可以放宽至1988年5月29日及以后出生：1.取得注册造价工程师执业资格；2.从事工程造价专业工作2年及以上工作经验的。）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工程管理,土木水利，土木工程，水利工程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政治面貌:中共党员（含中共预备党员)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物联技术应用岗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10101002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硕士研究生：199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年5月29日及以后出生；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博士研究生：1988年5月29日及以后。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计算机科学与技术，信息与通信工程，计算机技术，软件工程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网络建设与信息安全技术岗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10101003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硕士研究生：1993年5月29日及以后出生；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博士研究生：1988年5月29日及以后。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计算机科学与技术，信息与通信工程，计算机技术，网络空间安全，网络与信息安全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教育数字化应用技术岗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10101004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硕士研究生：199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年5月29日及以后出生；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博士研究生：1988年5月29日及以后。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现代教育技术，教育技术学，计算机科学与技术，计算机技术，软件工程，大数据技术与工程，人工智能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10101005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硕士研究生：199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年5月29日及以后出生；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博士研究生：1988年5月29日及以后出生。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80" w:lineRule="exact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具有机电工程类二级及以上建造师执业资格证书。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default"/>
          <w:color w:val="00000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FF30C4F"/>
    <w:rsid w:val="6F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">
    <w:name w:val="图表目录1"/>
    <w:basedOn w:val="1"/>
    <w:next w:val="1"/>
    <w:autoRedefine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2024-05-20T07:39:00Z</dcterms:created>
  <dc:creator>Primadonna</dc:creator>
  <cp:lastModifiedBy>Primadonna</cp:lastModifiedBy>
  <dcterms:modified xsi:type="dcterms:W3CDTF">2024-05-20T07:39:12Z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E4D90B34E4144D2CB93FE9B10F7EF103_11</vt:lpwstr>
  </property>
</Properties>
</file>