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四川省贸促会所属事业单位2024年公开选调工作人员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5"/>
        <w:gridCol w:w="1134"/>
        <w:gridCol w:w="1134"/>
        <w:gridCol w:w="992"/>
        <w:gridCol w:w="1417"/>
        <w:gridCol w:w="1843"/>
        <w:gridCol w:w="2126"/>
        <w:gridCol w:w="1560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vMerge w:val="restar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公开选调单位全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（类别）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选调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选调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8582" w:type="dxa"/>
            <w:gridSpan w:val="5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00" w:type="dxa"/>
            <w:vMerge w:val="continue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专业条件要求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中国国际贸易促进委员会四川调解中心</w:t>
            </w:r>
            <w:r>
              <w:rPr>
                <w:color w:val="000000"/>
                <w:sz w:val="24"/>
              </w:rPr>
              <w:t>（公益一类）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综合管理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管理岗位（八级及以下）</w:t>
            </w: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</w:rPr>
              <w:t>08401001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400" w:lineRule="exact"/>
              <w:ind w:left="0"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35周岁及以下(1988年5月29日以后出生)</w:t>
            </w: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2"/>
              <w:spacing w:line="400" w:lineRule="exact"/>
              <w:ind w:left="0" w:firstLine="0" w:firstLineChars="0"/>
              <w:jc w:val="center"/>
              <w:rPr>
                <w:rFonts w:hint="eastAsia" w:hAnsi="Times New Roman" w:cs="Times New Roman"/>
                <w:color w:val="000000"/>
                <w:sz w:val="24"/>
              </w:rPr>
            </w:pPr>
            <w:r>
              <w:rPr>
                <w:rFonts w:hint="eastAsia" w:hAnsi="Times New Roman" w:cs="Times New Roman"/>
                <w:color w:val="000000"/>
                <w:sz w:val="24"/>
              </w:rPr>
              <w:t>具有大学本科及以上全日制学历并取得学士及以上学位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本科：法学、国际经贸规则、知识产权、国际事务与国际关系、国际经济与贸易、贸易经济专业。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  <w:lang w:eastAsia="zh-CN"/>
              </w:rPr>
              <w:t>研究生：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国际法学、经济法学、民商法学</w:t>
            </w: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、国际贸易学、</w:t>
            </w:r>
            <w:r>
              <w:rPr>
                <w:rFonts w:hint="eastAsia" w:ascii="仿宋_GB2312" w:hAnsi="仿宋_GB2312" w:cs="宋体"/>
                <w:sz w:val="24"/>
                <w:lang w:eastAsia="zh-CN"/>
              </w:rPr>
              <w:t>法律专业</w:t>
            </w:r>
            <w:r>
              <w:rPr>
                <w:rFonts w:hint="eastAsia" w:ascii="仿宋_GB2312" w:hAnsi="仿宋_GB2312" w:cs="宋体"/>
                <w:sz w:val="24"/>
              </w:rPr>
              <w:t xml:space="preserve">。        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中国国际贸易促进委员会四川调解中心</w:t>
            </w:r>
            <w:r>
              <w:rPr>
                <w:color w:val="000000"/>
                <w:sz w:val="24"/>
              </w:rPr>
              <w:t>（公益一类）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专业技术岗位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（十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级及以下）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08401002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35周岁及以下(1988年5月29日以后出生)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000000"/>
                <w:sz w:val="24"/>
              </w:rPr>
              <w:t>具有大学本科及以上全日制学历并取得学士及以上学位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 w:val="24"/>
              </w:rPr>
              <w:t>本科：英语、商务英语</w:t>
            </w:r>
            <w:r>
              <w:rPr>
                <w:rFonts w:hint="eastAsia" w:ascii="仿宋_GB2312" w:hAnsi="仿宋_GB2312" w:cs="宋体"/>
                <w:sz w:val="24"/>
                <w:lang w:eastAsia="zh-CN"/>
              </w:rPr>
              <w:t>专业。</w:t>
            </w:r>
            <w:r>
              <w:rPr>
                <w:rFonts w:hint="eastAsia" w:ascii="仿宋_GB2312" w:hAnsi="仿宋_GB2312" w:cs="宋体"/>
                <w:sz w:val="24"/>
              </w:rPr>
              <w:t xml:space="preserve">                            研究生：英语语言文学、英语口译、英语笔译</w:t>
            </w:r>
            <w:r>
              <w:rPr>
                <w:rFonts w:hint="eastAsia" w:ascii="仿宋_GB2312" w:hAnsi="仿宋_GB2312" w:cs="宋体"/>
                <w:sz w:val="24"/>
                <w:lang w:eastAsia="zh-CN"/>
              </w:rPr>
              <w:t>专业</w:t>
            </w:r>
            <w:r>
              <w:rPr>
                <w:rFonts w:hint="eastAsia" w:ascii="仿宋_GB2312" w:hAnsi="仿宋_GB2312" w:cs="宋体"/>
                <w:sz w:val="24"/>
              </w:rPr>
              <w:t>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能熟练使用英语</w:t>
            </w:r>
            <w:r>
              <w:rPr>
                <w:rFonts w:hint="eastAsia" w:ascii="仿宋_GB2312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，具有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英语专业8级证书，或雅思6分及以上，或新托福</w:t>
            </w:r>
            <w:r>
              <w:rPr>
                <w:rFonts w:hint="eastAsia" w:ascii="仿宋_GB2312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分及以上。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1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中国国际贸易促进委员会四川调解中心</w:t>
            </w:r>
            <w:r>
              <w:rPr>
                <w:color w:val="000000"/>
                <w:sz w:val="24"/>
              </w:rPr>
              <w:t>（公益一类）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专业技术岗位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专业技术岗位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（十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级及以下）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08401003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2"/>
              <w:spacing w:line="400" w:lineRule="exact"/>
              <w:ind w:left="0"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35周岁及以下(1988年5月29日以后出生)</w:t>
            </w: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hAnsi="Times New Roman" w:cs="Times New Roman"/>
                <w:color w:val="000000"/>
                <w:sz w:val="24"/>
              </w:rPr>
              <w:t>具有大学本科及以上全日制学历并取得学士及以上学位</w:t>
            </w:r>
          </w:p>
          <w:p>
            <w:pPr>
              <w:pStyle w:val="5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本科：会计学、财务管理、财务会计教育、财政学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研究生：不限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专</w:t>
            </w:r>
            <w:r>
              <w:rPr>
                <w:rFonts w:hint="eastAsia" w:ascii="仿宋_GB2312"/>
                <w:color w:val="000000"/>
                <w:sz w:val="24"/>
              </w:rPr>
              <w:t>业。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jc w:val="left"/>
              <w:rPr>
                <w:rFonts w:hint="eastAsia" w:ascii="仿宋_GB2312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</w:rPr>
              <w:t>具有初级及以上会计职称资格证书，且有从事会计工作2年以上工作经历（资格复审时单位出具相关证明）。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5"/>
              <w:spacing w:line="400" w:lineRule="exact"/>
              <w:ind w:left="0" w:leftChars="0" w:firstLine="0" w:firstLineChars="0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pStyle w:val="5"/>
        <w:ind w:left="0" w:leftChars="0" w:firstLine="0" w:firstLineChars="0"/>
        <w:jc w:val="center"/>
        <w:rPr>
          <w:color w:val="000000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3B774FB"/>
    <w:rsid w:val="03B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2024-05-21T02:08:00Z</dcterms:created>
  <dc:creator>Primadonna</dc:creator>
  <cp:lastModifiedBy>Primadonna</cp:lastModifiedBy>
  <dcterms:modified xsi:type="dcterms:W3CDTF">2024-05-21T02:08:19Z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645D78001A094821AD384CE72FBCF9E6_11</vt:lpwstr>
  </property>
</Properties>
</file>