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附件4"/>
      <w:r>
        <w:rPr>
          <w:rFonts w:hint="eastAsia" w:ascii="宋体" w:hAnsi="宋体"/>
          <w:sz w:val="28"/>
          <w:szCs w:val="28"/>
          <w:lang w:val="en-US" w:eastAsia="zh-CN"/>
        </w:rPr>
        <w:t>附件:</w:t>
      </w:r>
    </w:p>
    <w:bookmarkEnd w:id="0"/>
    <w:p>
      <w:pPr>
        <w:jc w:val="center"/>
        <w:rPr>
          <w:rFonts w:eastAsia="华康简标题宋"/>
          <w:sz w:val="36"/>
          <w:szCs w:val="28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东莞市财政投资审核办公室2024年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岗位表</w:t>
      </w:r>
      <w:bookmarkEnd w:id="1"/>
    </w:p>
    <w:tbl>
      <w:tblPr>
        <w:tblStyle w:val="3"/>
        <w:tblpPr w:leftFromText="180" w:rightFromText="180" w:vertAnchor="page" w:horzAnchor="margin" w:tblpXSpec="center" w:tblpY="280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047"/>
        <w:gridCol w:w="1031"/>
        <w:gridCol w:w="829"/>
        <w:gridCol w:w="3058"/>
        <w:gridCol w:w="1335"/>
        <w:gridCol w:w="1245"/>
        <w:gridCol w:w="35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序号   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岗位名称</w:t>
            </w:r>
          </w:p>
        </w:tc>
        <w:tc>
          <w:tcPr>
            <w:tcW w:w="104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岗位类别</w:t>
            </w:r>
          </w:p>
        </w:tc>
        <w:tc>
          <w:tcPr>
            <w:tcW w:w="103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岗位代码</w:t>
            </w:r>
          </w:p>
        </w:tc>
        <w:tc>
          <w:tcPr>
            <w:tcW w:w="82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招聘人数</w:t>
            </w:r>
          </w:p>
        </w:tc>
        <w:tc>
          <w:tcPr>
            <w:tcW w:w="305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学历学位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职称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技能</w:t>
            </w:r>
          </w:p>
        </w:tc>
        <w:tc>
          <w:tcPr>
            <w:tcW w:w="35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水利水电工程专业造价技术人员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第三类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0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水利水电工程（B081201）、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水工结构工程（A081503）、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水利水电工程（A081504）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以上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详见要求</w:t>
            </w:r>
          </w:p>
        </w:tc>
        <w:tc>
          <w:tcPr>
            <w:tcW w:w="35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35周岁以下，研究生学历学位或工程类中级职称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同等条件下有水电工程造价管理经验优先。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公路工程专业造价技术人员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第四类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0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土木工程（B081101）、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道路桥梁与渡河工程（B081106）、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桥梁与隧道工程（A081406）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以上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无</w:t>
            </w:r>
          </w:p>
        </w:tc>
        <w:tc>
          <w:tcPr>
            <w:tcW w:w="35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25周岁以下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。非本市户籍人员需提供在本市2年以上工作经历证明，以社保参保时间为准。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财务人员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第三类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0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会计学（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A120201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）（B120203）、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财务管理（B12020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审计学（B12020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会计硕士（专业硕士）（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A12020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以上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具有中级会计师职称。</w:t>
            </w:r>
          </w:p>
        </w:tc>
        <w:tc>
          <w:tcPr>
            <w:tcW w:w="35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35周岁以下，具有中级会计师职称。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小计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921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>
      <w:pPr>
        <w:rPr>
          <w:rFonts w:hint="eastAsia" w:eastAsia="仿宋_GB2312"/>
          <w:lang w:eastAsia="zh-CN"/>
        </w:rPr>
        <w:sectPr>
          <w:pgSz w:w="16838" w:h="11906" w:orient="landscape"/>
          <w:pgMar w:top="1091" w:right="851" w:bottom="680" w:left="85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sz w:val="30"/>
          <w:szCs w:val="30"/>
        </w:rPr>
        <w:t>备注：年龄和工作年限时间计算截止到</w:t>
      </w: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2024</w:t>
      </w:r>
      <w:r>
        <w:rPr>
          <w:rFonts w:hint="eastAsia" w:ascii="仿宋_GB2312" w:hAnsi="宋体" w:eastAsia="仿宋_GB2312" w:cs="Times New Roman"/>
          <w:sz w:val="30"/>
          <w:szCs w:val="30"/>
        </w:rPr>
        <w:t>年</w:t>
      </w: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0"/>
          <w:szCs w:val="30"/>
        </w:rPr>
        <w:t>月</w:t>
      </w: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31</w:t>
      </w:r>
      <w:r>
        <w:rPr>
          <w:rFonts w:hint="eastAsia" w:ascii="仿宋_GB2312" w:hAnsi="宋体" w:eastAsia="仿宋_GB2312" w:cs="Times New Roman"/>
          <w:sz w:val="30"/>
          <w:szCs w:val="30"/>
        </w:rPr>
        <w:t>日。（每</w:t>
      </w:r>
      <w:r>
        <w:rPr>
          <w:rFonts w:hint="eastAsia" w:ascii="仿宋_GB2312" w:hAnsi="宋体" w:eastAsia="仿宋_GB2312"/>
          <w:sz w:val="30"/>
          <w:szCs w:val="30"/>
        </w:rPr>
        <w:t>月最后一日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E233A"/>
    <w:rsid w:val="3F1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2024-05-28T01:48:00Z</dcterms:created>
  <dc:creator>hp</dc:creator>
  <cp:lastModifiedBy>hp</cp:lastModifiedBy>
  <dcterms:modified xsi:type="dcterms:W3CDTF">2024-05-28T01:49:20Z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