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196"/>
        <w:gridCol w:w="772"/>
        <w:gridCol w:w="817"/>
        <w:gridCol w:w="900"/>
        <w:gridCol w:w="783"/>
        <w:gridCol w:w="800"/>
        <w:gridCol w:w="1700"/>
        <w:gridCol w:w="1283"/>
        <w:gridCol w:w="3034"/>
        <w:gridCol w:w="2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42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8"/>
                <w:szCs w:val="48"/>
                <w:u w:val="none"/>
                <w:shd w:val="clear" w:color="auto" w:fill="auto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shd w:val="clear" w:color="auto" w:fill="auto"/>
                <w:lang w:val="en-US" w:eastAsia="zh-CN" w:bidi="ar"/>
              </w:rPr>
              <w:t>浏阳市2024年公开招聘编外合同制工作人员（中级雇员）岗位一览表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岗位名称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岗位代码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招聘计划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年龄要求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最低学历要求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最低学位要求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专业要求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笔试主要测试内容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其他要求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招录单位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讲解员1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Z01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28周岁及以下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学士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不限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综合知识+写作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1.普通话二级甲等及以上；                                        2.需进行基本素质测评； 3.研究生学历年龄放宽至30周岁及以下。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胡耀邦故里管理局（1人）、秋收起义文家市会师纪念馆（1人）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讲解员2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Z02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35周岁及以下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学士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不限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综合知识+写作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1.普通话二级甲等及以上；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2.需进行基本素质测评；                  3.有在县级及以上博物馆、纪念馆或电视台1年以上工作经验。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浏阳市博物馆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审计专家1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Z03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35周岁及以下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学士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会计学、财务管理、财务会计与审计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岗位所需专业知识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具有中级及以上会计师证书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浏阳市审计局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审计专家2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Z04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35周岁及以下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本科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学士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管理科学与工程类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具备一级造价工程师（安装类）职业资格证书</w:t>
            </w: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76" w:right="1327" w:bottom="1463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OTMxN2RjYzI1NDY5YTFjZmM4MzcyYjM0YjA4OWUifQ=="/>
  </w:docVars>
  <w:rsids>
    <w:rsidRoot w:val="4BC26C0F"/>
    <w:rsid w:val="4BC2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2024-06-05T08:25:00Z</dcterms:created>
  <dc:creator>文文爸</dc:creator>
  <cp:lastModifiedBy>文文爸</cp:lastModifiedBy>
  <dcterms:modified xsi:type="dcterms:W3CDTF">2024-06-05T08:26:44Z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7CCCEEBC19F2415C844C16988340FC32</vt:lpwstr>
  </property>
</Properties>
</file>