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2"/>
        <w:tblW w:w="106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072"/>
        <w:gridCol w:w="789"/>
        <w:gridCol w:w="1072"/>
        <w:gridCol w:w="1370"/>
        <w:gridCol w:w="1040"/>
        <w:gridCol w:w="1221"/>
        <w:gridCol w:w="894"/>
        <w:gridCol w:w="18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0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天桥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区民兵教练员公开招聘报名表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 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从事本工作年限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执业资格证书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学习经历   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起始日期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学历（全日制/在职）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起始日期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获奖及证书</w:t>
            </w:r>
          </w:p>
        </w:tc>
        <w:tc>
          <w:tcPr>
            <w:tcW w:w="92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    情况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备注：有传染病（含传染病毒携带者），不予录用。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4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0247"/>
    <w:rsid w:val="1684789A"/>
    <w:rsid w:val="286D77A3"/>
    <w:rsid w:val="4B7A5595"/>
    <w:rsid w:val="5BDD0247"/>
    <w:rsid w:val="6238101B"/>
    <w:rsid w:val="6EE2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2019-10-24T01:08:00Z</dcterms:created>
  <dc:creator>人字拖</dc:creator>
  <cp:lastModifiedBy>Administrator</cp:lastModifiedBy>
  <dcterms:modified xsi:type="dcterms:W3CDTF">2024-06-18T08:04:18Z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