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泉州市洛江区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农业农村和水务局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招聘编外工作人员报名登记表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560" w:firstLineChars="200"/>
              <w:jc w:val="left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注：请用</w:t>
      </w:r>
      <w:r>
        <w:rPr>
          <w:rFonts w:hint="eastAsia"/>
          <w:lang w:val="en-US" w:eastAsia="zh-CN"/>
        </w:rPr>
        <w:t>A4纸正反面打印。</w:t>
      </w:r>
    </w:p>
    <w:p>
      <w:bookmarkStart w:id="0" w:name="_GoBack"/>
      <w:bookmarkEnd w:id="0"/>
    </w:p>
    <w:sectPr>
      <w:pgSz w:w="11906" w:h="16838"/>
      <w:pgMar w:top="1984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56E50817"/>
    <w:rsid w:val="56E50817"/>
    <w:rsid w:val="5C0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2024-06-21T09:32:00Z</dcterms:created>
  <dc:creator>EidolonのZwei</dc:creator>
  <cp:lastModifiedBy>EidolonのZwei</cp:lastModifiedBy>
  <dcterms:modified xsi:type="dcterms:W3CDTF">2024-06-21T09:32:31Z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557BB6ACB43148E588E0EA539623C736_11</vt:lpwstr>
  </property>
</Properties>
</file>