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rPr>
          <w:rFonts w:hint="eastAsia" w:ascii="方正小标宋简体" w:hAnsi="仿宋_GB2312" w:eastAsia="方正小标宋简体" w:cs="仿宋_GB2312"/>
          <w:spacing w:val="-6"/>
          <w:w w:val="9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</w:t>
      </w:r>
      <w:r>
        <w:rPr>
          <w:rFonts w:hint="eastAsia" w:ascii="方正小标宋简体" w:hAnsi="仿宋_GB2312" w:eastAsia="方正小标宋简体" w:cs="仿宋_GB2312"/>
          <w:spacing w:val="-6"/>
          <w:w w:val="90"/>
          <w:sz w:val="44"/>
          <w:szCs w:val="44"/>
        </w:rPr>
        <w:t>2024年吉安县总医院招聘高层次人才岗位表</w:t>
      </w:r>
    </w:p>
    <w:tbl>
      <w:tblPr>
        <w:tblStyle w:val="3"/>
        <w:tblW w:w="13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980"/>
        <w:gridCol w:w="742"/>
        <w:gridCol w:w="2378"/>
        <w:gridCol w:w="2025"/>
        <w:gridCol w:w="1245"/>
        <w:gridCol w:w="21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招聘单位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招聘岗位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招聘人数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专业及代码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学历条件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其他条件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吉安县总医院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人民医院院区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int="eastAsia" w:ascii="仿宋_GB2312" w:hAnsi="Tahoma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外科医师（骨外科）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外科学（100210），（105111）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地市级三甲医院取得副高及以上职称的学科带头人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外科医师（心胸外科）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外科学（100210），（105111）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具有执业医师资格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内科医师（心血管内科）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内科学（100201），（105101）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限应届毕业生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儿科医师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儿科学（100202），（105102）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限应届毕业生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眼科医师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眼科学（100212），（105116）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具有执业医师资格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公卫医师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公共卫生（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1053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限应届毕业生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吉安县总医院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中医院院区</w:t>
            </w:r>
          </w:p>
          <w:p>
            <w:pPr>
              <w:spacing w:line="280" w:lineRule="exact"/>
              <w:rPr>
                <w:rFonts w:hint="eastAsia" w:ascii="仿宋_GB2312" w:hAnsi="Tahoma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口腔科医师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口腔临床医学（100302），口腔医学（1052）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具有执业医师资格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ahoma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骨伤科医师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中医骨伤科学（100508）（105703）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限应届毕业生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ahoma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妇科医师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中医妇科学（100509）、（105704）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ahoma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ahoma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限应届毕业生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ahoma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骨科医师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外科学（100210）、骨科学（105113）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ahoma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ahoma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具有执业医师资格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ahoma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消化内科医师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内科学（100201）、（105101）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ahoma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具有执业医师资格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吉安县总医院妇幼保健院院区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中医医师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中医妇科学（100509）（105704）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研究生学历，硕士（或博士）学位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35周岁及以下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具有执业医师资格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</w:tbl>
    <w:p>
      <w:pPr>
        <w:snapToGrid w:val="0"/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限应届毕业生除2024届普通高校毕业生外，择业期内未落实工作单位的普通高校毕业生（即：国家统一招生的普通高校毕业生离校时和在国家规定的2年择业期内未落实工作单位，档案、组织关系等仍保留在原毕业学校或保留在各级毕业生就业主管部门、毕业生就业指导服务中心、各级人才交流服务机构和各级公共就业服务机构的毕业生）也可报考。</w:t>
      </w:r>
    </w:p>
    <w:p>
      <w:pPr>
        <w:snapToGrid w:val="0"/>
        <w:spacing w:line="3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2.岗位要求45周岁及以</w:t>
      </w:r>
      <w:r>
        <w:rPr>
          <w:rFonts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，则须在1978年7月1日（含）后出生，35周岁及以</w:t>
      </w:r>
      <w:r>
        <w:rPr>
          <w:rFonts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，则须在1988年7月1日（含）后出生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/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3D8B"/>
    <w:rsid w:val="22F42D3A"/>
    <w:rsid w:val="3B75463D"/>
    <w:rsid w:val="4A913D8B"/>
    <w:rsid w:val="5495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2024-06-20T02:01:00Z</dcterms:created>
  <dc:creator>馒头派</dc:creator>
  <cp:lastModifiedBy>馒头派</cp:lastModifiedBy>
  <dcterms:modified xsi:type="dcterms:W3CDTF">2024-06-21T01:58:23Z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