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2024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馆陶县公开</w:t>
      </w:r>
      <w:r>
        <w:rPr>
          <w:rFonts w:hint="eastAsia" w:ascii="方正小标宋简体" w:hAnsi="宋体" w:eastAsia="方正小标宋简体"/>
          <w:sz w:val="32"/>
          <w:szCs w:val="32"/>
        </w:rPr>
        <w:t>招聘教师报名表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4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206"/>
        <w:gridCol w:w="1415"/>
        <w:gridCol w:w="13"/>
        <w:gridCol w:w="1427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教师资格证类别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6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0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70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7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415D8"/>
    <w:rsid w:val="12825496"/>
    <w:rsid w:val="2FC4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2024-06-21T00:56:00Z</dcterms:created>
  <dc:creator>lenovo</dc:creator>
  <cp:lastModifiedBy>lenovo</cp:lastModifiedBy>
  <dcterms:modified xsi:type="dcterms:W3CDTF">2024-06-27T02:57:16Z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