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附件1、大名县2024年事业单位</w:t>
      </w:r>
      <w:bookmarkStart w:id="0" w:name="_GoBack"/>
      <w:bookmarkEnd w:id="0"/>
      <w:r>
        <w:rPr>
          <w:shd w:val="clear" w:fill="FFFFFF"/>
        </w:rPr>
        <w:t>统一招聘工作人员岗位信息表(综合类)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617"/>
        <w:gridCol w:w="527"/>
        <w:gridCol w:w="796"/>
        <w:gridCol w:w="527"/>
        <w:gridCol w:w="607"/>
        <w:gridCol w:w="513"/>
        <w:gridCol w:w="513"/>
        <w:gridCol w:w="1298"/>
        <w:gridCol w:w="538"/>
        <w:gridCol w:w="516"/>
        <w:gridCol w:w="516"/>
        <w:gridCol w:w="511"/>
        <w:gridCol w:w="511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99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ascii="helvetica" w:hAnsi="helvetica" w:eastAsia="helvetica" w:cs="helvetica"/>
                <w:sz w:val="21"/>
                <w:szCs w:val="21"/>
              </w:rPr>
              <w:t>主管部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门名称</w:t>
            </w:r>
          </w:p>
        </w:tc>
        <w:tc>
          <w:tcPr>
            <w:tcW w:w="201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单位名称</w:t>
            </w:r>
          </w:p>
        </w:tc>
        <w:tc>
          <w:tcPr>
            <w:tcW w:w="73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性质</w:t>
            </w:r>
          </w:p>
        </w:tc>
        <w:tc>
          <w:tcPr>
            <w:tcW w:w="10080" w:type="dxa"/>
            <w:gridSpan w:val="11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招聘岗位条件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岗位名称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岗位类别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量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学历低限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学位低限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条件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限高校毕业生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定向招聘岗位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招聘方式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大名县商务局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大名县投资促进服务中心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大名县投资促进服务中心管理岗位A岗（高校毕业生岗）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：中国语言文学类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中国语言文学类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本岗位需经常出差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大名县商务局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大名县投资促进服务中心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大名县投资促进服务中心管理岗位B岗（高校毕业生岗）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：经济学类、经济与贸易类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经济学门类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大名县商务局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大名县投资促进服务中心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大名县投资促进服务中心管理岗位C岗（高校毕业生岗）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：法学类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法学类、法律类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大名县商务局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大名县投资促进服务中心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大名县投资促进服务中心管理岗位D岗（高校毕业生岗）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：金融学类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金融学、金融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大名县退役军人事务管理局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大名县光荣院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大名县光荣院管理岗位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政治学类；马克思主义理论类；计算机类</w:t>
            </w: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政治学类；马克思主义理论类；计算机与科学技术类；软件工程；网络空间安全；计算机技术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大名县退役军人事务管理局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大名县光荣院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大名县光荣院管理岗位（定向招聘）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大名县退役军人事务管理局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大名县烈士陵园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大名县烈士陵园展馆讲解员（定向招聘）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中国语言文学类；历史学类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中国语言文学类；考古学、中国史、世界史类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大名县退役军人事务管理局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大名县军队离退休干部休养所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大名县军队离退休干部休养所管理岗位（高校毕业生岗）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法学类；公共管理类；医学门类；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法学类；法律类；公共管理类；公共管理学类；医学门类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大名县市场监督管理局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大名县消费者协会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大名县消费者协会管理岗位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法学类；公共管理类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法学类；法律类；公共管理类；公共管理学类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大名县市场监督管理局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大名县维修行业发展促进中心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大名县维修行业发展促进中心管理岗位（定向招聘）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大名县市场监督管理局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大名县私营企业协会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大名县私营企业协会管理岗位（高校毕业生岗）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大名县市场监督管理局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大名县个体劳动者协会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大名县个体劳动者协会管理岗位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法学类；法律类 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河北大名经济开发区管理委员会管理岗位A岗（高校毕业生岗）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法学类；法律类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河北大名经济开发区管理委员会管理岗位B岗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法学类；法律类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河北大名经济开发区管理委员会管理岗位C岗（高校毕业生岗）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经济学门类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经济学门类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河北大名经济开发区管理委员会管理岗位D岗（定向招聘）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会计学；财务管理；金融学类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会计学；会计；企业管理；金融学；金融        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河北大名经济开发区管理委员会管理岗位D岗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会计学；财务管理；金融学类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会计学；会计；企业管理；金融学；金融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河北大名经济开发区管理委员会管理岗位E岗（定向招聘）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土木类；建筑类；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：土木工程类；建筑学类；建筑 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河北大名经济开发区管理委员会管理岗位F岗（高校毕业生岗）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安全科学与工程类 ；公共管理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安全科学与工程；公共管理学；公共管理；安全工程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大名县文化广电和旅游局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大名县博物馆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大名县博物馆专业技术岗位（高校毕业生岗）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历史学类；旅游管理类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考古学、中国史、世界史类；旅游管理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大名县文化广电和旅游局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大名县文化馆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大名县文化馆群众文化辅导员（定向招聘）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美术学类；音乐与舞蹈学类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美术学；音乐与舞蹈学类；美术与书法；音乐；舞蹈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大名县文化广电和旅游局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大名县文化馆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大名县文化馆群众文化辅导员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大名县行政审批局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大名县公共资源交易中心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大名县公共资源交易中心专业技术岗位（高校毕业生岗）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法律（非法学）、法律（法学）、法律史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大名县行政审批局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大名县行政审批运行保障中心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大名县行政审批运行保障中心专业技术岗位（定向招聘）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计算机类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计算机与科学技术类；软件工程；网络空间安全；计算机技术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大名县行政审批局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大名县市民网管理中心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大名县市民网管理中心专业技术岗位（高校毕业生岗）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大名县卫生健康局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大名县红十字会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大名县红十字会专业技术岗位（高校毕业生岗）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大名县卫生健康局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大名县计划生育局药具管理站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大名县计划生育局药具管理站管理岗位（高校毕业生岗）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大名县卫生健康局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大名县计划生育局宣传指导站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大名县计划生育局宣传指导站管理岗位（高校毕业生岗）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大名县财政局</w:t>
            </w:r>
          </w:p>
        </w:tc>
        <w:tc>
          <w:tcPr>
            <w:tcW w:w="20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大名县财政集中支付中心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全额事业</w:t>
            </w:r>
          </w:p>
        </w:tc>
        <w:tc>
          <w:tcPr>
            <w:tcW w:w="18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大名县财政集中支付中心管理岗位（高校毕业生岗）</w:t>
            </w:r>
          </w:p>
        </w:tc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管理岗位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</w:t>
            </w:r>
          </w:p>
        </w:tc>
        <w:tc>
          <w:tcPr>
            <w:tcW w:w="30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本  科：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经济学类；金融学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研究生：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理论经济学类；金融学；金融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无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是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统一招聘</w:t>
            </w:r>
          </w:p>
        </w:tc>
        <w:tc>
          <w:tcPr>
            <w:tcW w:w="4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75" w:type="dxa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合计</w:t>
            </w:r>
          </w:p>
        </w:tc>
        <w:tc>
          <w:tcPr>
            <w:tcW w:w="4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41</w:t>
            </w:r>
          </w:p>
        </w:tc>
        <w:tc>
          <w:tcPr>
            <w:tcW w:w="7080" w:type="dxa"/>
            <w:gridSpan w:val="8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附件2、大名县2024年事业单位统一招聘工作人员计划表(教育类)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1"/>
        <w:gridCol w:w="567"/>
        <w:gridCol w:w="495"/>
        <w:gridCol w:w="430"/>
        <w:gridCol w:w="430"/>
        <w:gridCol w:w="43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30"/>
        <w:gridCol w:w="733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招聘单位</w:t>
            </w:r>
          </w:p>
        </w:tc>
        <w:tc>
          <w:tcPr>
            <w:tcW w:w="12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学段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小计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语文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数学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英语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物理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化学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生物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历史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地理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道德与法治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音乐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体育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美术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信息技术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学前教育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5"/>
                <w:rFonts w:hint="default" w:ascii="helvetica" w:hAnsi="helvetica" w:eastAsia="helvetica" w:cs="helvetic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大名县教体局所属学校</w:t>
            </w:r>
          </w:p>
        </w:tc>
        <w:tc>
          <w:tcPr>
            <w:tcW w:w="12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合计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140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7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27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定向招聘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小学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定向招聘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幼儿园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16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16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28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28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定向招聘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附件3、大名县2024年事业单位统一招聘工作人员岗位信息表(教育类)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"/>
        <w:gridCol w:w="367"/>
        <w:gridCol w:w="367"/>
        <w:gridCol w:w="447"/>
        <w:gridCol w:w="447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670"/>
        <w:gridCol w:w="327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学段层次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招聘人数总计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招聘人数合计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语文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数学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英语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物理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化学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生物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历史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地理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道德与法治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音乐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体育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美术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信息技术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学前教育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合计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140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230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大名县第十中学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10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大名县第十一中学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25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定向招聘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大名县魏州学校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初中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25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定向招聘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27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高校合计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定向合计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小学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大名县台臣小学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小学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9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大名镇中心小学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小学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18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定向招聘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高校合计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定向合计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幼教</w:t>
            </w:r>
          </w:p>
        </w:tc>
        <w:tc>
          <w:tcPr>
            <w:tcW w:w="58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50</w:t>
            </w: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16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16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28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28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限高校毕业生岗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　</w:t>
            </w:r>
          </w:p>
        </w:tc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定向招聘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I0YTlhM2ZiYWNlN2U4MTI2ZmNiOGJjYjIzNGUifQ=="/>
  </w:docVars>
  <w:rsids>
    <w:rsidRoot w:val="7127614C"/>
    <w:rsid w:val="712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2024-07-09T14:56:00Z</dcterms:created>
  <dc:creator>Administrator</dc:creator>
  <cp:lastModifiedBy>Administrator</cp:lastModifiedBy>
  <dcterms:modified xsi:type="dcterms:W3CDTF">2024-07-09T15:00:29Z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891CFF09C9154277BC6F1610E1801805_11</vt:lpwstr>
  </property>
</Properties>
</file>