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B55" w:rsidRDefault="008A70FF">
      <w:pPr>
        <w:widowControl/>
        <w:adjustRightInd w:val="0"/>
        <w:snapToGrid w:val="0"/>
        <w:spacing w:line="560" w:lineRule="exact"/>
        <w:jc w:val="center"/>
        <w:outlineLvl w:val="1"/>
        <w:rPr>
          <w:rFonts w:ascii="黑体" w:eastAsia="黑体" w:hAnsi="黑体" w:cs="黑体"/>
          <w:kern w:val="36"/>
          <w:sz w:val="44"/>
          <w:szCs w:val="44"/>
        </w:rPr>
      </w:pPr>
      <w:r>
        <w:rPr>
          <w:rFonts w:ascii="黑体" w:eastAsia="黑体" w:hAnsi="黑体" w:cs="黑体" w:hint="eastAsia"/>
          <w:kern w:val="36"/>
          <w:sz w:val="44"/>
          <w:szCs w:val="44"/>
        </w:rPr>
        <w:t>高层次人才岗位条件及薪酬待遇</w:t>
      </w:r>
    </w:p>
    <w:p w:rsidR="00032B55" w:rsidRDefault="00032B55">
      <w:pPr>
        <w:widowControl/>
        <w:adjustRightInd w:val="0"/>
        <w:snapToGrid w:val="0"/>
        <w:spacing w:line="560" w:lineRule="exact"/>
        <w:jc w:val="center"/>
        <w:outlineLvl w:val="1"/>
        <w:rPr>
          <w:rFonts w:ascii="黑体" w:eastAsia="黑体" w:hAnsi="黑体" w:cs="黑体"/>
          <w:kern w:val="36"/>
          <w:sz w:val="44"/>
          <w:szCs w:val="44"/>
        </w:rPr>
      </w:pPr>
    </w:p>
    <w:p w:rsidR="00032B55" w:rsidRDefault="008A70FF">
      <w:pPr>
        <w:widowControl/>
        <w:adjustRightInd w:val="0"/>
        <w:snapToGrid w:val="0"/>
        <w:spacing w:line="360" w:lineRule="auto"/>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一、高层次人才岗位条件</w:t>
      </w:r>
    </w:p>
    <w:tbl>
      <w:tblPr>
        <w:tblStyle w:val="a8"/>
        <w:tblW w:w="13606" w:type="dxa"/>
        <w:jc w:val="center"/>
        <w:tblLayout w:type="fixed"/>
        <w:tblLook w:val="04A0" w:firstRow="1" w:lastRow="0" w:firstColumn="1" w:lastColumn="0" w:noHBand="0" w:noVBand="1"/>
      </w:tblPr>
      <w:tblGrid>
        <w:gridCol w:w="1386"/>
        <w:gridCol w:w="9057"/>
        <w:gridCol w:w="1360"/>
        <w:gridCol w:w="1803"/>
      </w:tblGrid>
      <w:tr w:rsidR="00032B55">
        <w:trPr>
          <w:trHeight w:val="329"/>
          <w:tblHeader/>
          <w:jc w:val="center"/>
        </w:trPr>
        <w:tc>
          <w:tcPr>
            <w:tcW w:w="866" w:type="dxa"/>
            <w:vAlign w:val="center"/>
          </w:tcPr>
          <w:p w:rsidR="00032B55" w:rsidRDefault="008A70FF">
            <w:pPr>
              <w:widowControl/>
              <w:adjustRightInd w:val="0"/>
              <w:snapToGrid w:val="0"/>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层次</w:t>
            </w:r>
          </w:p>
        </w:tc>
        <w:tc>
          <w:tcPr>
            <w:tcW w:w="5661" w:type="dxa"/>
            <w:vAlign w:val="center"/>
          </w:tcPr>
          <w:p w:rsidR="00032B55" w:rsidRDefault="008A70FF">
            <w:pPr>
              <w:widowControl/>
              <w:adjustRightInd w:val="0"/>
              <w:snapToGrid w:val="0"/>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人员范围</w:t>
            </w:r>
          </w:p>
        </w:tc>
        <w:tc>
          <w:tcPr>
            <w:tcW w:w="850" w:type="dxa"/>
            <w:vAlign w:val="center"/>
          </w:tcPr>
          <w:p w:rsidR="00032B55" w:rsidRDefault="008A70FF">
            <w:pPr>
              <w:widowControl/>
              <w:adjustRightInd w:val="0"/>
              <w:snapToGrid w:val="0"/>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年龄</w:t>
            </w:r>
          </w:p>
        </w:tc>
        <w:tc>
          <w:tcPr>
            <w:tcW w:w="1127" w:type="dxa"/>
            <w:vAlign w:val="center"/>
          </w:tcPr>
          <w:p w:rsidR="00032B55" w:rsidRDefault="008A70FF">
            <w:pPr>
              <w:widowControl/>
              <w:adjustRightInd w:val="0"/>
              <w:snapToGrid w:val="0"/>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备注</w:t>
            </w:r>
          </w:p>
        </w:tc>
      </w:tr>
      <w:tr w:rsidR="00032B55">
        <w:trPr>
          <w:trHeight w:val="1054"/>
          <w:jc w:val="center"/>
        </w:trPr>
        <w:tc>
          <w:tcPr>
            <w:tcW w:w="866" w:type="dxa"/>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第一层次</w:t>
            </w:r>
          </w:p>
        </w:tc>
        <w:tc>
          <w:tcPr>
            <w:tcW w:w="5661" w:type="dxa"/>
            <w:vAlign w:val="center"/>
          </w:tcPr>
          <w:p w:rsidR="00032B55" w:rsidRDefault="008A70FF">
            <w:pPr>
              <w:widowControl/>
              <w:adjustRightInd w:val="0"/>
              <w:snapToGrid w:val="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中国科学院院士、中国工程院院士、中国社会科学院学部委员、中组部“海外高层次人才引进计划”顶尖人才、中组部“高层次人才特殊支持计划”杰出人才等项目的入选者。</w:t>
            </w:r>
          </w:p>
        </w:tc>
        <w:tc>
          <w:tcPr>
            <w:tcW w:w="850" w:type="dxa"/>
            <w:vMerge w:val="restart"/>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不超过</w:t>
            </w:r>
            <w:r>
              <w:rPr>
                <w:rFonts w:ascii="仿宋_GB2312" w:eastAsia="仿宋_GB2312" w:hAnsi="仿宋_GB2312" w:cs="仿宋_GB2312" w:hint="eastAsia"/>
                <w:kern w:val="0"/>
                <w:sz w:val="28"/>
                <w:szCs w:val="28"/>
              </w:rPr>
              <w:t>55</w:t>
            </w:r>
            <w:r>
              <w:rPr>
                <w:rFonts w:ascii="仿宋_GB2312" w:eastAsia="仿宋_GB2312" w:hAnsi="仿宋_GB2312" w:cs="仿宋_GB2312" w:hint="eastAsia"/>
                <w:kern w:val="0"/>
                <w:sz w:val="28"/>
                <w:szCs w:val="28"/>
              </w:rPr>
              <w:t>周岁</w:t>
            </w:r>
          </w:p>
        </w:tc>
        <w:tc>
          <w:tcPr>
            <w:tcW w:w="1127" w:type="dxa"/>
            <w:vMerge w:val="restart"/>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年龄条件的计算截止日为</w:t>
            </w:r>
            <w:r>
              <w:rPr>
                <w:rFonts w:ascii="仿宋_GB2312" w:eastAsia="仿宋_GB2312" w:hAnsi="仿宋_GB2312" w:cs="仿宋_GB2312" w:hint="eastAsia"/>
                <w:kern w:val="0"/>
                <w:sz w:val="28"/>
                <w:szCs w:val="28"/>
              </w:rPr>
              <w:t>2024</w:t>
            </w:r>
            <w:r>
              <w:rPr>
                <w:rFonts w:ascii="仿宋_GB2312" w:eastAsia="仿宋_GB2312" w:hAnsi="仿宋_GB2312" w:cs="仿宋_GB2312" w:hint="eastAsia"/>
                <w:kern w:val="0"/>
                <w:sz w:val="28"/>
                <w:szCs w:val="28"/>
              </w:rPr>
              <w:t>年</w:t>
            </w:r>
            <w:r>
              <w:rPr>
                <w:rFonts w:ascii="仿宋_GB2312" w:eastAsia="仿宋_GB2312" w:hAnsi="仿宋_GB2312" w:cs="仿宋_GB2312" w:hint="eastAsia"/>
                <w:kern w:val="0"/>
                <w:sz w:val="28"/>
                <w:szCs w:val="28"/>
              </w:rPr>
              <w:t>9</w:t>
            </w:r>
            <w:r>
              <w:rPr>
                <w:rFonts w:ascii="仿宋_GB2312" w:eastAsia="仿宋_GB2312" w:hAnsi="仿宋_GB2312" w:cs="仿宋_GB2312" w:hint="eastAsia"/>
                <w:kern w:val="0"/>
                <w:sz w:val="28"/>
                <w:szCs w:val="28"/>
              </w:rPr>
              <w:t>月</w:t>
            </w:r>
            <w:r>
              <w:rPr>
                <w:rFonts w:ascii="仿宋_GB2312" w:eastAsia="仿宋_GB2312" w:hAnsi="仿宋_GB2312" w:cs="仿宋_GB2312" w:hint="eastAsia"/>
                <w:kern w:val="0"/>
                <w:sz w:val="28"/>
                <w:szCs w:val="28"/>
              </w:rPr>
              <w:t>30</w:t>
            </w:r>
            <w:r>
              <w:rPr>
                <w:rFonts w:ascii="仿宋_GB2312" w:eastAsia="仿宋_GB2312" w:hAnsi="仿宋_GB2312" w:cs="仿宋_GB2312" w:hint="eastAsia"/>
                <w:kern w:val="0"/>
                <w:sz w:val="28"/>
                <w:szCs w:val="28"/>
              </w:rPr>
              <w:t>日，特别优秀人员和特技特艺人员年龄可适当放宽。</w:t>
            </w:r>
          </w:p>
        </w:tc>
      </w:tr>
      <w:tr w:rsidR="00032B55">
        <w:trPr>
          <w:trHeight w:val="2617"/>
          <w:jc w:val="center"/>
        </w:trPr>
        <w:tc>
          <w:tcPr>
            <w:tcW w:w="866" w:type="dxa"/>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第二层次</w:t>
            </w:r>
          </w:p>
        </w:tc>
        <w:tc>
          <w:tcPr>
            <w:tcW w:w="5661" w:type="dxa"/>
            <w:vAlign w:val="center"/>
          </w:tcPr>
          <w:p w:rsidR="00032B55" w:rsidRPr="00E061A0" w:rsidRDefault="008A70FF">
            <w:pPr>
              <w:widowControl/>
              <w:adjustRightInd w:val="0"/>
              <w:snapToGrid w:val="0"/>
              <w:rPr>
                <w:rFonts w:ascii="仿宋_GB2312" w:eastAsia="仿宋_GB2312" w:hAnsi="仿宋_GB2312" w:cs="仿宋_GB2312"/>
                <w:kern w:val="0"/>
                <w:sz w:val="28"/>
                <w:szCs w:val="28"/>
              </w:rPr>
            </w:pPr>
            <w:r w:rsidRPr="00E061A0">
              <w:rPr>
                <w:rFonts w:ascii="仿宋_GB2312" w:eastAsia="仿宋_GB2312" w:hAnsi="仿宋_GB2312" w:cs="仿宋_GB2312" w:hint="eastAsia"/>
                <w:kern w:val="0"/>
                <w:sz w:val="28"/>
                <w:szCs w:val="28"/>
              </w:rPr>
              <w:t>“万人计划”领军人才、“</w:t>
            </w:r>
            <w:r w:rsidRPr="00E061A0">
              <w:rPr>
                <w:rFonts w:ascii="仿宋_GB2312" w:eastAsia="仿宋_GB2312" w:hAnsi="仿宋_GB2312" w:cs="仿宋_GB2312" w:hint="eastAsia"/>
                <w:kern w:val="0"/>
                <w:sz w:val="28"/>
                <w:szCs w:val="28"/>
              </w:rPr>
              <w:t>长江学者奖励计划”特聘教授、“国家杰出青年科学基金”“北京学者计划”“国家级百千万人才工程入选者”等项目的入选者；国家最高科学技术奖获奖人，国家自然科学奖、国家技术发明奖、国家科学技术进步奖二等奖及以上奖项的主要获奖人，本市科学技术奖一等奖及以上奖项的主要获奖人；获大国工匠、中华技能大奖等的优秀高技能人才；或其他与上述人才水平处于相当层级的国家级人才。</w:t>
            </w:r>
          </w:p>
        </w:tc>
        <w:tc>
          <w:tcPr>
            <w:tcW w:w="850" w:type="dxa"/>
            <w:vMerge/>
            <w:vAlign w:val="center"/>
          </w:tcPr>
          <w:p w:rsidR="00032B55" w:rsidRDefault="00032B55">
            <w:pPr>
              <w:widowControl/>
              <w:adjustRightInd w:val="0"/>
              <w:snapToGrid w:val="0"/>
              <w:jc w:val="center"/>
              <w:rPr>
                <w:rFonts w:ascii="仿宋_GB2312" w:eastAsia="仿宋_GB2312" w:hAnsi="仿宋_GB2312" w:cs="仿宋_GB2312"/>
                <w:kern w:val="0"/>
                <w:sz w:val="28"/>
                <w:szCs w:val="28"/>
              </w:rPr>
            </w:pPr>
          </w:p>
        </w:tc>
        <w:tc>
          <w:tcPr>
            <w:tcW w:w="1127" w:type="dxa"/>
            <w:vMerge/>
            <w:vAlign w:val="center"/>
          </w:tcPr>
          <w:p w:rsidR="00032B55" w:rsidRDefault="00032B55">
            <w:pPr>
              <w:widowControl/>
              <w:adjustRightInd w:val="0"/>
              <w:snapToGrid w:val="0"/>
              <w:jc w:val="center"/>
              <w:rPr>
                <w:rFonts w:ascii="仿宋_GB2312" w:eastAsia="仿宋_GB2312" w:hAnsi="仿宋_GB2312" w:cs="仿宋_GB2312"/>
                <w:kern w:val="0"/>
                <w:sz w:val="28"/>
                <w:szCs w:val="28"/>
              </w:rPr>
            </w:pPr>
          </w:p>
        </w:tc>
      </w:tr>
      <w:tr w:rsidR="00032B55">
        <w:trPr>
          <w:trHeight w:val="450"/>
          <w:jc w:val="center"/>
        </w:trPr>
        <w:tc>
          <w:tcPr>
            <w:tcW w:w="866" w:type="dxa"/>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第三层次</w:t>
            </w:r>
          </w:p>
        </w:tc>
        <w:tc>
          <w:tcPr>
            <w:tcW w:w="5661" w:type="dxa"/>
            <w:vAlign w:val="center"/>
          </w:tcPr>
          <w:p w:rsidR="00032B55" w:rsidRPr="00E061A0" w:rsidRDefault="008A70FF">
            <w:pPr>
              <w:widowControl/>
              <w:adjustRightInd w:val="0"/>
              <w:snapToGrid w:val="0"/>
              <w:rPr>
                <w:rFonts w:ascii="仿宋_GB2312" w:eastAsia="仿宋_GB2312" w:hAnsi="仿宋_GB2312" w:cs="仿宋_GB2312"/>
                <w:kern w:val="0"/>
                <w:sz w:val="28"/>
                <w:szCs w:val="28"/>
              </w:rPr>
            </w:pPr>
            <w:r w:rsidRPr="00E061A0">
              <w:rPr>
                <w:rFonts w:ascii="仿宋_GB2312" w:eastAsia="仿宋_GB2312" w:hAnsi="仿宋_GB2312" w:cs="仿宋_GB2312" w:hint="eastAsia"/>
                <w:kern w:val="0"/>
                <w:sz w:val="28"/>
                <w:szCs w:val="28"/>
              </w:rPr>
              <w:t>“万人计划”青年拔尖人才</w:t>
            </w:r>
            <w:r w:rsidRPr="00E061A0">
              <w:rPr>
                <w:rFonts w:ascii="仿宋_GB2312" w:eastAsia="仿宋_GB2312" w:hAnsi="仿宋_GB2312" w:cs="仿宋_GB2312" w:hint="eastAsia"/>
                <w:kern w:val="0"/>
                <w:sz w:val="28"/>
                <w:szCs w:val="28"/>
              </w:rPr>
              <w:t>、青年长江学者、优秀青年科学基金及“海聚工程”“高创计划”“青年北京学者计划”“北京市百千万人才工程入选者”等项目的入选者；享受国务院特殊津贴专家；近两届获得国家级教学成果奖特等奖（排名前五）、一等奖（排名前三）人员；全国技术能手或国家、省市或行业评选首席技师工作室主要成员；或拥有绝技绝招绝活、在技术创新中作出突出贡献且在本行业中具有影响力的高技能人才。</w:t>
            </w:r>
            <w:bookmarkStart w:id="0" w:name="_GoBack"/>
            <w:bookmarkEnd w:id="0"/>
          </w:p>
        </w:tc>
        <w:tc>
          <w:tcPr>
            <w:tcW w:w="850" w:type="dxa"/>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不超过</w:t>
            </w:r>
            <w:r>
              <w:rPr>
                <w:rFonts w:ascii="仿宋_GB2312" w:eastAsia="仿宋_GB2312" w:hAnsi="仿宋_GB2312" w:cs="仿宋_GB2312" w:hint="eastAsia"/>
                <w:kern w:val="0"/>
                <w:sz w:val="28"/>
                <w:szCs w:val="28"/>
              </w:rPr>
              <w:t>50</w:t>
            </w:r>
            <w:r>
              <w:rPr>
                <w:rFonts w:ascii="仿宋_GB2312" w:eastAsia="仿宋_GB2312" w:hAnsi="仿宋_GB2312" w:cs="仿宋_GB2312" w:hint="eastAsia"/>
                <w:kern w:val="0"/>
                <w:sz w:val="28"/>
                <w:szCs w:val="28"/>
              </w:rPr>
              <w:t>周岁</w:t>
            </w:r>
          </w:p>
        </w:tc>
        <w:tc>
          <w:tcPr>
            <w:tcW w:w="1127" w:type="dxa"/>
            <w:vMerge/>
            <w:vAlign w:val="center"/>
          </w:tcPr>
          <w:p w:rsidR="00032B55" w:rsidRDefault="00032B55">
            <w:pPr>
              <w:widowControl/>
              <w:adjustRightInd w:val="0"/>
              <w:snapToGrid w:val="0"/>
              <w:jc w:val="center"/>
              <w:rPr>
                <w:rFonts w:ascii="仿宋_GB2312" w:eastAsia="仿宋_GB2312" w:hAnsi="仿宋_GB2312" w:cs="仿宋_GB2312"/>
                <w:kern w:val="0"/>
                <w:sz w:val="28"/>
                <w:szCs w:val="28"/>
              </w:rPr>
            </w:pPr>
          </w:p>
        </w:tc>
      </w:tr>
      <w:tr w:rsidR="00032B55">
        <w:trPr>
          <w:trHeight w:val="3094"/>
          <w:jc w:val="center"/>
        </w:trPr>
        <w:tc>
          <w:tcPr>
            <w:tcW w:w="866" w:type="dxa"/>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第四层次</w:t>
            </w:r>
          </w:p>
        </w:tc>
        <w:tc>
          <w:tcPr>
            <w:tcW w:w="5661" w:type="dxa"/>
            <w:vAlign w:val="center"/>
          </w:tcPr>
          <w:p w:rsidR="00032B55" w:rsidRDefault="008A70FF">
            <w:pPr>
              <w:widowControl/>
              <w:adjustRightInd w:val="0"/>
              <w:snapToGrid w:val="0"/>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近两届获得国家级教学成果奖特等奖（排名前八）、一等奖（排名前五）人员；世界技能大赛获奖人及其主教练及其他国家级及以上相应技能</w:t>
            </w:r>
            <w:r>
              <w:rPr>
                <w:rFonts w:ascii="仿宋_GB2312" w:eastAsia="仿宋_GB2312" w:hAnsi="仿宋_GB2312" w:cs="仿宋_GB2312" w:hint="eastAsia"/>
                <w:sz w:val="28"/>
                <w:szCs w:val="28"/>
              </w:rPr>
              <w:t>竞赛第一名获奖人且贡献突出的人才；北京市属各区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含经济技术开发区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、集团总公司及其他相应单位实施的重点人才工程中创新创业成效突出的入选人；广播影视、文化艺术等领域国家级奖项获奖人和国家级文化创意人才培养工程入选人；具有国家级重点实验室</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年以上工作经历且具有高级职称的高等教育人才和科研人才；学术成果突出、具有正高级职称和博士学位，且具有省级及以上人才项目并主持国家级科研项目人员。</w:t>
            </w:r>
          </w:p>
        </w:tc>
        <w:tc>
          <w:tcPr>
            <w:tcW w:w="850" w:type="dxa"/>
            <w:vMerge w:val="restart"/>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不超过</w:t>
            </w:r>
            <w:r>
              <w:rPr>
                <w:rFonts w:ascii="仿宋_GB2312" w:eastAsia="仿宋_GB2312" w:hAnsi="仿宋_GB2312" w:cs="仿宋_GB2312" w:hint="eastAsia"/>
                <w:kern w:val="0"/>
                <w:sz w:val="28"/>
                <w:szCs w:val="28"/>
              </w:rPr>
              <w:t>45</w:t>
            </w:r>
            <w:r>
              <w:rPr>
                <w:rFonts w:ascii="仿宋_GB2312" w:eastAsia="仿宋_GB2312" w:hAnsi="仿宋_GB2312" w:cs="仿宋_GB2312" w:hint="eastAsia"/>
                <w:kern w:val="0"/>
                <w:sz w:val="28"/>
                <w:szCs w:val="28"/>
              </w:rPr>
              <w:t>周岁</w:t>
            </w:r>
          </w:p>
        </w:tc>
        <w:tc>
          <w:tcPr>
            <w:tcW w:w="1127" w:type="dxa"/>
            <w:vMerge/>
            <w:vAlign w:val="center"/>
          </w:tcPr>
          <w:p w:rsidR="00032B55" w:rsidRDefault="00032B55">
            <w:pPr>
              <w:widowControl/>
              <w:adjustRightInd w:val="0"/>
              <w:snapToGrid w:val="0"/>
              <w:jc w:val="center"/>
              <w:rPr>
                <w:rFonts w:ascii="仿宋_GB2312" w:eastAsia="仿宋_GB2312" w:hAnsi="仿宋_GB2312" w:cs="仿宋_GB2312"/>
                <w:kern w:val="0"/>
                <w:sz w:val="28"/>
                <w:szCs w:val="28"/>
              </w:rPr>
            </w:pPr>
          </w:p>
        </w:tc>
      </w:tr>
      <w:tr w:rsidR="00032B55">
        <w:trPr>
          <w:trHeight w:val="1711"/>
          <w:jc w:val="center"/>
        </w:trPr>
        <w:tc>
          <w:tcPr>
            <w:tcW w:w="866" w:type="dxa"/>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第五层次</w:t>
            </w:r>
          </w:p>
        </w:tc>
        <w:tc>
          <w:tcPr>
            <w:tcW w:w="5661" w:type="dxa"/>
            <w:vAlign w:val="center"/>
          </w:tcPr>
          <w:p w:rsidR="00032B55" w:rsidRDefault="008A70FF">
            <w:pPr>
              <w:widowControl/>
              <w:adjustRightInd w:val="0"/>
              <w:snapToGrid w:val="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在世界</w:t>
            </w:r>
            <w:r>
              <w:rPr>
                <w:rFonts w:ascii="仿宋_GB2312" w:eastAsia="仿宋_GB2312" w:hAnsi="仿宋_GB2312" w:cs="仿宋_GB2312" w:hint="eastAsia"/>
                <w:kern w:val="0"/>
                <w:sz w:val="28"/>
                <w:szCs w:val="28"/>
              </w:rPr>
              <w:t>500</w:t>
            </w:r>
            <w:r>
              <w:rPr>
                <w:rFonts w:ascii="仿宋_GB2312" w:eastAsia="仿宋_GB2312" w:hAnsi="仿宋_GB2312" w:cs="仿宋_GB2312" w:hint="eastAsia"/>
                <w:kern w:val="0"/>
                <w:sz w:val="28"/>
                <w:szCs w:val="28"/>
              </w:rPr>
              <w:t>强企业或国内外知名企业工作的项目经理或技术主管，有</w:t>
            </w:r>
            <w:r>
              <w:rPr>
                <w:rFonts w:ascii="仿宋_GB2312" w:eastAsia="仿宋_GB2312" w:hAnsi="仿宋_GB2312" w:cs="仿宋_GB2312" w:hint="eastAsia"/>
                <w:kern w:val="0"/>
                <w:sz w:val="28"/>
                <w:szCs w:val="28"/>
              </w:rPr>
              <w:t>5</w:t>
            </w:r>
            <w:r>
              <w:rPr>
                <w:rFonts w:ascii="仿宋_GB2312" w:eastAsia="仿宋_GB2312" w:hAnsi="仿宋_GB2312" w:cs="仿宋_GB2312" w:hint="eastAsia"/>
                <w:kern w:val="0"/>
                <w:sz w:val="28"/>
                <w:szCs w:val="28"/>
              </w:rPr>
              <w:t>个以上大型项目实施经验、累计有</w:t>
            </w:r>
            <w:r>
              <w:rPr>
                <w:rFonts w:ascii="仿宋_GB2312" w:eastAsia="仿宋_GB2312" w:hAnsi="仿宋_GB2312" w:cs="仿宋_GB2312" w:hint="eastAsia"/>
                <w:kern w:val="0"/>
                <w:sz w:val="28"/>
                <w:szCs w:val="28"/>
              </w:rPr>
              <w:t>8</w:t>
            </w:r>
            <w:r>
              <w:rPr>
                <w:rFonts w:ascii="仿宋_GB2312" w:eastAsia="仿宋_GB2312" w:hAnsi="仿宋_GB2312" w:cs="仿宋_GB2312" w:hint="eastAsia"/>
                <w:kern w:val="0"/>
                <w:sz w:val="28"/>
                <w:szCs w:val="28"/>
              </w:rPr>
              <w:t>年以上企业工作经验；对产业发展有全面深入了解，对专业建设有独到思路和创新发展的能力，学术成果优秀，具有副高级及以上职称和博士学位，主持省部级科研项目或具有省级及以上人才项目。</w:t>
            </w:r>
          </w:p>
        </w:tc>
        <w:tc>
          <w:tcPr>
            <w:tcW w:w="850" w:type="dxa"/>
            <w:vMerge/>
            <w:vAlign w:val="center"/>
          </w:tcPr>
          <w:p w:rsidR="00032B55" w:rsidRDefault="00032B55">
            <w:pPr>
              <w:widowControl/>
              <w:adjustRightInd w:val="0"/>
              <w:snapToGrid w:val="0"/>
              <w:jc w:val="center"/>
              <w:rPr>
                <w:rFonts w:ascii="仿宋_GB2312" w:eastAsia="仿宋_GB2312" w:hAnsi="仿宋_GB2312" w:cs="仿宋_GB2312"/>
                <w:kern w:val="0"/>
                <w:sz w:val="28"/>
                <w:szCs w:val="28"/>
              </w:rPr>
            </w:pPr>
          </w:p>
        </w:tc>
        <w:tc>
          <w:tcPr>
            <w:tcW w:w="1127" w:type="dxa"/>
            <w:vMerge/>
            <w:vAlign w:val="center"/>
          </w:tcPr>
          <w:p w:rsidR="00032B55" w:rsidRDefault="00032B55">
            <w:pPr>
              <w:widowControl/>
              <w:adjustRightInd w:val="0"/>
              <w:snapToGrid w:val="0"/>
              <w:jc w:val="center"/>
              <w:rPr>
                <w:rFonts w:ascii="仿宋_GB2312" w:eastAsia="仿宋_GB2312" w:hAnsi="仿宋_GB2312" w:cs="仿宋_GB2312"/>
                <w:kern w:val="0"/>
                <w:sz w:val="28"/>
                <w:szCs w:val="28"/>
              </w:rPr>
            </w:pPr>
          </w:p>
        </w:tc>
      </w:tr>
    </w:tbl>
    <w:p w:rsidR="00032B55" w:rsidRDefault="008A70FF">
      <w:pPr>
        <w:rPr>
          <w:rFonts w:ascii="黑体" w:eastAsia="黑体" w:hAnsi="黑体" w:cs="黑体"/>
          <w:kern w:val="0"/>
          <w:sz w:val="32"/>
          <w:szCs w:val="32"/>
        </w:rPr>
      </w:pPr>
      <w:r>
        <w:rPr>
          <w:rFonts w:ascii="黑体" w:eastAsia="黑体" w:hAnsi="黑体" w:cs="黑体" w:hint="eastAsia"/>
          <w:kern w:val="0"/>
          <w:sz w:val="32"/>
          <w:szCs w:val="32"/>
        </w:rPr>
        <w:br w:type="page"/>
      </w:r>
    </w:p>
    <w:p w:rsidR="00032B55" w:rsidRDefault="008A70FF">
      <w:pPr>
        <w:widowControl/>
        <w:numPr>
          <w:ilvl w:val="0"/>
          <w:numId w:val="1"/>
        </w:numPr>
        <w:adjustRightInd w:val="0"/>
        <w:snapToGrid w:val="0"/>
        <w:spacing w:line="360" w:lineRule="auto"/>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lastRenderedPageBreak/>
        <w:t>高层次人才人员薪酬待遇</w:t>
      </w:r>
    </w:p>
    <w:p w:rsidR="00032B55" w:rsidRDefault="008A70FF">
      <w:pPr>
        <w:widowControl/>
        <w:adjustRightInd w:val="0"/>
        <w:snapToGrid w:val="0"/>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按照学校有关规定执行，其中第一至第四层次人才实行年薪制。具体标准如下：</w:t>
      </w:r>
    </w:p>
    <w:tbl>
      <w:tblPr>
        <w:tblStyle w:val="a8"/>
        <w:tblW w:w="13606" w:type="dxa"/>
        <w:jc w:val="center"/>
        <w:tblLayout w:type="fixed"/>
        <w:tblLook w:val="04A0" w:firstRow="1" w:lastRow="0" w:firstColumn="1" w:lastColumn="0" w:noHBand="0" w:noVBand="1"/>
      </w:tblPr>
      <w:tblGrid>
        <w:gridCol w:w="1334"/>
        <w:gridCol w:w="1098"/>
        <w:gridCol w:w="4905"/>
        <w:gridCol w:w="3018"/>
        <w:gridCol w:w="3251"/>
      </w:tblGrid>
      <w:tr w:rsidR="00032B55">
        <w:trPr>
          <w:jc w:val="center"/>
        </w:trPr>
        <w:tc>
          <w:tcPr>
            <w:tcW w:w="834" w:type="dxa"/>
            <w:vAlign w:val="center"/>
          </w:tcPr>
          <w:p w:rsidR="00032B55" w:rsidRDefault="008A70FF">
            <w:pPr>
              <w:widowControl/>
              <w:adjustRightInd w:val="0"/>
              <w:snapToGrid w:val="0"/>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层次</w:t>
            </w:r>
          </w:p>
        </w:tc>
        <w:tc>
          <w:tcPr>
            <w:tcW w:w="3752" w:type="dxa"/>
            <w:gridSpan w:val="2"/>
            <w:vAlign w:val="center"/>
          </w:tcPr>
          <w:p w:rsidR="00032B55" w:rsidRDefault="008A70FF">
            <w:pPr>
              <w:widowControl/>
              <w:adjustRightInd w:val="0"/>
              <w:snapToGrid w:val="0"/>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薪酬</w:t>
            </w:r>
          </w:p>
        </w:tc>
        <w:tc>
          <w:tcPr>
            <w:tcW w:w="1886" w:type="dxa"/>
            <w:vAlign w:val="center"/>
          </w:tcPr>
          <w:p w:rsidR="00032B55" w:rsidRDefault="008A70FF">
            <w:pPr>
              <w:widowControl/>
              <w:adjustRightInd w:val="0"/>
              <w:snapToGrid w:val="0"/>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科研启动费和</w:t>
            </w:r>
          </w:p>
          <w:p w:rsidR="00032B55" w:rsidRDefault="008A70FF">
            <w:pPr>
              <w:widowControl/>
              <w:adjustRightInd w:val="0"/>
              <w:snapToGrid w:val="0"/>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平台建设费</w:t>
            </w:r>
          </w:p>
        </w:tc>
        <w:tc>
          <w:tcPr>
            <w:tcW w:w="2032" w:type="dxa"/>
            <w:vAlign w:val="center"/>
          </w:tcPr>
          <w:p w:rsidR="00032B55" w:rsidRDefault="008A70FF">
            <w:pPr>
              <w:widowControl/>
              <w:adjustRightInd w:val="0"/>
              <w:snapToGrid w:val="0"/>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住房或安家补贴</w:t>
            </w:r>
          </w:p>
        </w:tc>
      </w:tr>
      <w:tr w:rsidR="00032B55">
        <w:trPr>
          <w:jc w:val="center"/>
        </w:trPr>
        <w:tc>
          <w:tcPr>
            <w:tcW w:w="834" w:type="dxa"/>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第一</w:t>
            </w:r>
          </w:p>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层次</w:t>
            </w:r>
          </w:p>
        </w:tc>
        <w:tc>
          <w:tcPr>
            <w:tcW w:w="686" w:type="dxa"/>
            <w:vMerge w:val="restart"/>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年薪制</w:t>
            </w:r>
          </w:p>
        </w:tc>
        <w:tc>
          <w:tcPr>
            <w:tcW w:w="3066" w:type="dxa"/>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面议，不低于</w:t>
            </w:r>
            <w:r>
              <w:rPr>
                <w:rFonts w:ascii="仿宋_GB2312" w:eastAsia="仿宋_GB2312" w:hAnsi="仿宋_GB2312" w:cs="仿宋_GB2312" w:hint="eastAsia"/>
                <w:kern w:val="0"/>
                <w:sz w:val="28"/>
                <w:szCs w:val="28"/>
              </w:rPr>
              <w:t>120</w:t>
            </w:r>
            <w:r>
              <w:rPr>
                <w:rFonts w:ascii="仿宋_GB2312" w:eastAsia="仿宋_GB2312" w:hAnsi="仿宋_GB2312" w:cs="仿宋_GB2312" w:hint="eastAsia"/>
                <w:kern w:val="0"/>
                <w:sz w:val="28"/>
                <w:szCs w:val="28"/>
              </w:rPr>
              <w:t>万</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年</w:t>
            </w:r>
          </w:p>
        </w:tc>
        <w:tc>
          <w:tcPr>
            <w:tcW w:w="1886" w:type="dxa"/>
            <w:vMerge w:val="restart"/>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kern w:val="0"/>
                <w:sz w:val="28"/>
                <w:szCs w:val="28"/>
              </w:rPr>
              <w:t>面议</w:t>
            </w:r>
            <w:r>
              <w:rPr>
                <w:rFonts w:ascii="仿宋_GB2312" w:eastAsia="仿宋_GB2312" w:hAnsi="仿宋_GB2312" w:cs="仿宋_GB2312" w:hint="eastAsia"/>
                <w:kern w:val="0"/>
                <w:sz w:val="28"/>
                <w:szCs w:val="28"/>
              </w:rPr>
              <w:t>。</w:t>
            </w:r>
            <w:r>
              <w:rPr>
                <w:rFonts w:ascii="仿宋_GB2312" w:eastAsia="仿宋_GB2312" w:hAnsi="仿宋_GB2312" w:cs="仿宋_GB2312"/>
                <w:kern w:val="0"/>
                <w:sz w:val="28"/>
                <w:szCs w:val="28"/>
              </w:rPr>
              <w:t>技能人才可设立技能大师工作室</w:t>
            </w:r>
          </w:p>
        </w:tc>
        <w:tc>
          <w:tcPr>
            <w:tcW w:w="2032" w:type="dxa"/>
            <w:vMerge w:val="restart"/>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kern w:val="0"/>
                <w:sz w:val="28"/>
                <w:szCs w:val="28"/>
              </w:rPr>
              <w:t>提供产权房，其他协商确定</w:t>
            </w:r>
          </w:p>
        </w:tc>
      </w:tr>
      <w:tr w:rsidR="00032B55">
        <w:trPr>
          <w:jc w:val="center"/>
        </w:trPr>
        <w:tc>
          <w:tcPr>
            <w:tcW w:w="834" w:type="dxa"/>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第二</w:t>
            </w:r>
          </w:p>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层次</w:t>
            </w:r>
          </w:p>
        </w:tc>
        <w:tc>
          <w:tcPr>
            <w:tcW w:w="686" w:type="dxa"/>
            <w:vMerge/>
            <w:vAlign w:val="center"/>
          </w:tcPr>
          <w:p w:rsidR="00032B55" w:rsidRDefault="00032B55">
            <w:pPr>
              <w:widowControl/>
              <w:adjustRightInd w:val="0"/>
              <w:snapToGrid w:val="0"/>
              <w:jc w:val="center"/>
              <w:rPr>
                <w:rFonts w:ascii="仿宋_GB2312" w:eastAsia="仿宋_GB2312" w:hAnsi="仿宋_GB2312" w:cs="仿宋_GB2312"/>
                <w:kern w:val="0"/>
                <w:sz w:val="28"/>
                <w:szCs w:val="28"/>
              </w:rPr>
            </w:pPr>
          </w:p>
        </w:tc>
        <w:tc>
          <w:tcPr>
            <w:tcW w:w="3066" w:type="dxa"/>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60</w:t>
            </w:r>
            <w:r>
              <w:rPr>
                <w:rFonts w:ascii="仿宋_GB2312" w:eastAsia="仿宋_GB2312" w:hAnsi="仿宋_GB2312" w:cs="仿宋_GB2312" w:hint="eastAsia"/>
                <w:kern w:val="0"/>
                <w:sz w:val="28"/>
                <w:szCs w:val="28"/>
              </w:rPr>
              <w:t>万—</w:t>
            </w:r>
            <w:r>
              <w:rPr>
                <w:rFonts w:ascii="仿宋_GB2312" w:eastAsia="仿宋_GB2312" w:hAnsi="仿宋_GB2312" w:cs="仿宋_GB2312" w:hint="eastAsia"/>
                <w:kern w:val="0"/>
                <w:sz w:val="28"/>
                <w:szCs w:val="28"/>
              </w:rPr>
              <w:t>120</w:t>
            </w:r>
            <w:r>
              <w:rPr>
                <w:rFonts w:ascii="仿宋_GB2312" w:eastAsia="仿宋_GB2312" w:hAnsi="仿宋_GB2312" w:cs="仿宋_GB2312" w:hint="eastAsia"/>
                <w:kern w:val="0"/>
                <w:sz w:val="28"/>
                <w:szCs w:val="28"/>
              </w:rPr>
              <w:t>万</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年（税前）</w:t>
            </w:r>
          </w:p>
        </w:tc>
        <w:tc>
          <w:tcPr>
            <w:tcW w:w="1886" w:type="dxa"/>
            <w:vMerge/>
            <w:vAlign w:val="center"/>
          </w:tcPr>
          <w:p w:rsidR="00032B55" w:rsidRDefault="00032B55">
            <w:pPr>
              <w:widowControl/>
              <w:adjustRightInd w:val="0"/>
              <w:snapToGrid w:val="0"/>
              <w:jc w:val="center"/>
              <w:rPr>
                <w:rFonts w:ascii="仿宋_GB2312" w:eastAsia="仿宋_GB2312" w:hAnsi="仿宋_GB2312" w:cs="仿宋_GB2312"/>
                <w:kern w:val="0"/>
                <w:sz w:val="28"/>
                <w:szCs w:val="28"/>
              </w:rPr>
            </w:pPr>
          </w:p>
        </w:tc>
        <w:tc>
          <w:tcPr>
            <w:tcW w:w="2032" w:type="dxa"/>
            <w:vMerge/>
            <w:vAlign w:val="center"/>
          </w:tcPr>
          <w:p w:rsidR="00032B55" w:rsidRDefault="00032B55">
            <w:pPr>
              <w:widowControl/>
              <w:adjustRightInd w:val="0"/>
              <w:snapToGrid w:val="0"/>
              <w:jc w:val="center"/>
              <w:rPr>
                <w:rFonts w:ascii="仿宋_GB2312" w:eastAsia="仿宋_GB2312" w:hAnsi="仿宋_GB2312" w:cs="仿宋_GB2312"/>
                <w:kern w:val="0"/>
                <w:sz w:val="28"/>
                <w:szCs w:val="28"/>
              </w:rPr>
            </w:pPr>
          </w:p>
        </w:tc>
      </w:tr>
      <w:tr w:rsidR="00032B55">
        <w:trPr>
          <w:jc w:val="center"/>
        </w:trPr>
        <w:tc>
          <w:tcPr>
            <w:tcW w:w="834" w:type="dxa"/>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第三</w:t>
            </w:r>
          </w:p>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层次</w:t>
            </w:r>
          </w:p>
        </w:tc>
        <w:tc>
          <w:tcPr>
            <w:tcW w:w="686" w:type="dxa"/>
            <w:vMerge/>
            <w:vAlign w:val="center"/>
          </w:tcPr>
          <w:p w:rsidR="00032B55" w:rsidRDefault="00032B55">
            <w:pPr>
              <w:widowControl/>
              <w:adjustRightInd w:val="0"/>
              <w:snapToGrid w:val="0"/>
              <w:jc w:val="center"/>
              <w:rPr>
                <w:rFonts w:ascii="仿宋_GB2312" w:eastAsia="仿宋_GB2312" w:hAnsi="仿宋_GB2312" w:cs="仿宋_GB2312"/>
                <w:kern w:val="0"/>
                <w:sz w:val="28"/>
                <w:szCs w:val="28"/>
              </w:rPr>
            </w:pPr>
          </w:p>
        </w:tc>
        <w:tc>
          <w:tcPr>
            <w:tcW w:w="3066" w:type="dxa"/>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50</w:t>
            </w:r>
            <w:r>
              <w:rPr>
                <w:rFonts w:ascii="仿宋_GB2312" w:eastAsia="仿宋_GB2312" w:hAnsi="仿宋_GB2312" w:cs="仿宋_GB2312" w:hint="eastAsia"/>
                <w:kern w:val="0"/>
                <w:sz w:val="28"/>
                <w:szCs w:val="28"/>
              </w:rPr>
              <w:t>万—</w:t>
            </w:r>
            <w:r>
              <w:rPr>
                <w:rFonts w:ascii="仿宋_GB2312" w:eastAsia="仿宋_GB2312" w:hAnsi="仿宋_GB2312" w:cs="仿宋_GB2312" w:hint="eastAsia"/>
                <w:kern w:val="0"/>
                <w:sz w:val="28"/>
                <w:szCs w:val="28"/>
              </w:rPr>
              <w:t>80</w:t>
            </w:r>
            <w:r>
              <w:rPr>
                <w:rFonts w:ascii="仿宋_GB2312" w:eastAsia="仿宋_GB2312" w:hAnsi="仿宋_GB2312" w:cs="仿宋_GB2312" w:hint="eastAsia"/>
                <w:kern w:val="0"/>
                <w:sz w:val="28"/>
                <w:szCs w:val="28"/>
              </w:rPr>
              <w:t>万</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年（税前）</w:t>
            </w:r>
          </w:p>
        </w:tc>
        <w:tc>
          <w:tcPr>
            <w:tcW w:w="1886" w:type="dxa"/>
            <w:vMerge/>
            <w:vAlign w:val="center"/>
          </w:tcPr>
          <w:p w:rsidR="00032B55" w:rsidRDefault="00032B55">
            <w:pPr>
              <w:widowControl/>
              <w:adjustRightInd w:val="0"/>
              <w:snapToGrid w:val="0"/>
              <w:jc w:val="center"/>
              <w:rPr>
                <w:rFonts w:ascii="仿宋_GB2312" w:eastAsia="仿宋_GB2312" w:hAnsi="仿宋_GB2312" w:cs="仿宋_GB2312"/>
                <w:kern w:val="0"/>
                <w:sz w:val="28"/>
                <w:szCs w:val="28"/>
              </w:rPr>
            </w:pPr>
          </w:p>
        </w:tc>
        <w:tc>
          <w:tcPr>
            <w:tcW w:w="2032" w:type="dxa"/>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kern w:val="0"/>
                <w:sz w:val="28"/>
                <w:szCs w:val="28"/>
              </w:rPr>
              <w:t>在职期间免费提供周转房，其他协商确定</w:t>
            </w:r>
          </w:p>
        </w:tc>
      </w:tr>
      <w:tr w:rsidR="00032B55">
        <w:trPr>
          <w:jc w:val="center"/>
        </w:trPr>
        <w:tc>
          <w:tcPr>
            <w:tcW w:w="834" w:type="dxa"/>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第四</w:t>
            </w:r>
          </w:p>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层次</w:t>
            </w:r>
          </w:p>
        </w:tc>
        <w:tc>
          <w:tcPr>
            <w:tcW w:w="686" w:type="dxa"/>
            <w:vMerge/>
            <w:vAlign w:val="center"/>
          </w:tcPr>
          <w:p w:rsidR="00032B55" w:rsidRDefault="00032B55">
            <w:pPr>
              <w:widowControl/>
              <w:adjustRightInd w:val="0"/>
              <w:snapToGrid w:val="0"/>
              <w:jc w:val="center"/>
              <w:rPr>
                <w:rFonts w:ascii="仿宋_GB2312" w:eastAsia="仿宋_GB2312" w:hAnsi="仿宋_GB2312" w:cs="仿宋_GB2312"/>
                <w:kern w:val="0"/>
                <w:sz w:val="28"/>
                <w:szCs w:val="28"/>
              </w:rPr>
            </w:pPr>
          </w:p>
        </w:tc>
        <w:tc>
          <w:tcPr>
            <w:tcW w:w="3066" w:type="dxa"/>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40</w:t>
            </w:r>
            <w:r>
              <w:rPr>
                <w:rFonts w:ascii="仿宋_GB2312" w:eastAsia="仿宋_GB2312" w:hAnsi="仿宋_GB2312" w:cs="仿宋_GB2312" w:hint="eastAsia"/>
                <w:kern w:val="0"/>
                <w:sz w:val="28"/>
                <w:szCs w:val="28"/>
              </w:rPr>
              <w:t>万—</w:t>
            </w:r>
            <w:r>
              <w:rPr>
                <w:rFonts w:ascii="仿宋_GB2312" w:eastAsia="仿宋_GB2312" w:hAnsi="仿宋_GB2312" w:cs="仿宋_GB2312" w:hint="eastAsia"/>
                <w:kern w:val="0"/>
                <w:sz w:val="28"/>
                <w:szCs w:val="28"/>
              </w:rPr>
              <w:t>60</w:t>
            </w:r>
            <w:r>
              <w:rPr>
                <w:rFonts w:ascii="仿宋_GB2312" w:eastAsia="仿宋_GB2312" w:hAnsi="仿宋_GB2312" w:cs="仿宋_GB2312" w:hint="eastAsia"/>
                <w:kern w:val="0"/>
                <w:sz w:val="28"/>
                <w:szCs w:val="28"/>
              </w:rPr>
              <w:t>万</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年（税前）</w:t>
            </w:r>
          </w:p>
        </w:tc>
        <w:tc>
          <w:tcPr>
            <w:tcW w:w="1886" w:type="dxa"/>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面议。</w:t>
            </w:r>
            <w:r>
              <w:rPr>
                <w:rFonts w:ascii="仿宋_GB2312" w:eastAsia="仿宋_GB2312" w:hAnsi="仿宋_GB2312" w:cs="仿宋_GB2312"/>
                <w:kern w:val="0"/>
                <w:sz w:val="28"/>
                <w:szCs w:val="28"/>
              </w:rPr>
              <w:t>理工科</w:t>
            </w:r>
            <w:r>
              <w:rPr>
                <w:rFonts w:ascii="仿宋_GB2312" w:eastAsia="仿宋_GB2312" w:hAnsi="仿宋_GB2312" w:cs="仿宋_GB2312" w:hint="eastAsia"/>
                <w:kern w:val="0"/>
                <w:sz w:val="28"/>
                <w:szCs w:val="28"/>
              </w:rPr>
              <w:t>40</w:t>
            </w:r>
            <w:r>
              <w:rPr>
                <w:rFonts w:ascii="仿宋_GB2312" w:eastAsia="仿宋_GB2312" w:hAnsi="仿宋_GB2312" w:cs="仿宋_GB2312" w:hint="eastAsia"/>
                <w:kern w:val="0"/>
                <w:sz w:val="28"/>
                <w:szCs w:val="28"/>
              </w:rPr>
              <w:t>万</w:t>
            </w:r>
            <w:r>
              <w:rPr>
                <w:rFonts w:ascii="仿宋_GB2312" w:eastAsia="仿宋_GB2312" w:hAnsi="仿宋_GB2312" w:cs="仿宋_GB2312" w:hint="eastAsia"/>
                <w:kern w:val="0"/>
                <w:sz w:val="28"/>
                <w:szCs w:val="28"/>
              </w:rPr>
              <w:t>-80</w:t>
            </w:r>
            <w:r>
              <w:rPr>
                <w:rFonts w:ascii="仿宋_GB2312" w:eastAsia="仿宋_GB2312" w:hAnsi="仿宋_GB2312" w:cs="仿宋_GB2312" w:hint="eastAsia"/>
                <w:kern w:val="0"/>
                <w:sz w:val="28"/>
                <w:szCs w:val="28"/>
              </w:rPr>
              <w:t>万</w:t>
            </w:r>
            <w:r>
              <w:rPr>
                <w:rFonts w:ascii="仿宋_GB2312" w:eastAsia="仿宋_GB2312" w:hAnsi="仿宋_GB2312" w:cs="仿宋_GB2312"/>
                <w:kern w:val="0"/>
                <w:sz w:val="28"/>
                <w:szCs w:val="28"/>
              </w:rPr>
              <w:t>元，文科</w:t>
            </w:r>
            <w:r>
              <w:rPr>
                <w:rFonts w:ascii="仿宋_GB2312" w:eastAsia="仿宋_GB2312" w:hAnsi="仿宋_GB2312" w:cs="仿宋_GB2312" w:hint="eastAsia"/>
                <w:kern w:val="0"/>
                <w:sz w:val="28"/>
                <w:szCs w:val="28"/>
              </w:rPr>
              <w:t>20</w:t>
            </w:r>
            <w:r>
              <w:rPr>
                <w:rFonts w:ascii="仿宋_GB2312" w:eastAsia="仿宋_GB2312" w:hAnsi="仿宋_GB2312" w:cs="仿宋_GB2312" w:hint="eastAsia"/>
                <w:kern w:val="0"/>
                <w:sz w:val="28"/>
                <w:szCs w:val="28"/>
              </w:rPr>
              <w:t>万</w:t>
            </w:r>
            <w:r>
              <w:rPr>
                <w:rFonts w:ascii="仿宋_GB2312" w:eastAsia="仿宋_GB2312" w:hAnsi="仿宋_GB2312" w:cs="仿宋_GB2312" w:hint="eastAsia"/>
                <w:kern w:val="0"/>
                <w:sz w:val="28"/>
                <w:szCs w:val="28"/>
              </w:rPr>
              <w:t>-60</w:t>
            </w:r>
            <w:r>
              <w:rPr>
                <w:rFonts w:ascii="仿宋_GB2312" w:eastAsia="仿宋_GB2312" w:hAnsi="仿宋_GB2312" w:cs="仿宋_GB2312" w:hint="eastAsia"/>
                <w:kern w:val="0"/>
                <w:sz w:val="28"/>
                <w:szCs w:val="28"/>
              </w:rPr>
              <w:t>万</w:t>
            </w:r>
            <w:r>
              <w:rPr>
                <w:rFonts w:ascii="仿宋_GB2312" w:eastAsia="仿宋_GB2312" w:hAnsi="仿宋_GB2312" w:cs="仿宋_GB2312"/>
                <w:kern w:val="0"/>
                <w:sz w:val="28"/>
                <w:szCs w:val="28"/>
              </w:rPr>
              <w:t>元</w:t>
            </w:r>
          </w:p>
        </w:tc>
        <w:tc>
          <w:tcPr>
            <w:tcW w:w="2032" w:type="dxa"/>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kern w:val="0"/>
                <w:sz w:val="28"/>
                <w:szCs w:val="28"/>
              </w:rPr>
              <w:t>免费提供为期</w:t>
            </w:r>
            <w:r>
              <w:rPr>
                <w:rFonts w:ascii="仿宋_GB2312" w:eastAsia="仿宋_GB2312" w:hAnsi="仿宋_GB2312" w:cs="仿宋_GB2312"/>
                <w:kern w:val="0"/>
                <w:sz w:val="28"/>
                <w:szCs w:val="28"/>
              </w:rPr>
              <w:t>5</w:t>
            </w:r>
            <w:r>
              <w:rPr>
                <w:rFonts w:ascii="仿宋_GB2312" w:eastAsia="仿宋_GB2312" w:hAnsi="仿宋_GB2312" w:cs="仿宋_GB2312"/>
                <w:kern w:val="0"/>
                <w:sz w:val="28"/>
                <w:szCs w:val="28"/>
              </w:rPr>
              <w:t>年的周转房</w:t>
            </w:r>
          </w:p>
        </w:tc>
      </w:tr>
      <w:tr w:rsidR="00032B55">
        <w:trPr>
          <w:jc w:val="center"/>
        </w:trPr>
        <w:tc>
          <w:tcPr>
            <w:tcW w:w="834" w:type="dxa"/>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第五</w:t>
            </w:r>
          </w:p>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层次</w:t>
            </w:r>
          </w:p>
        </w:tc>
        <w:tc>
          <w:tcPr>
            <w:tcW w:w="3752" w:type="dxa"/>
            <w:gridSpan w:val="2"/>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kern w:val="0"/>
                <w:sz w:val="28"/>
                <w:szCs w:val="28"/>
              </w:rPr>
              <w:t>按所聘岗位，绩效工资标准按原档级上浮一档</w:t>
            </w:r>
          </w:p>
        </w:tc>
        <w:tc>
          <w:tcPr>
            <w:tcW w:w="1886" w:type="dxa"/>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面议。</w:t>
            </w:r>
            <w:r>
              <w:rPr>
                <w:rFonts w:ascii="仿宋_GB2312" w:eastAsia="仿宋_GB2312" w:hAnsi="仿宋_GB2312" w:cs="仿宋_GB2312" w:hint="eastAsia"/>
                <w:kern w:val="0"/>
                <w:sz w:val="28"/>
                <w:szCs w:val="28"/>
              </w:rPr>
              <w:t>10</w:t>
            </w:r>
            <w:r>
              <w:rPr>
                <w:rFonts w:ascii="仿宋_GB2312" w:eastAsia="仿宋_GB2312" w:hAnsi="仿宋_GB2312" w:cs="仿宋_GB2312" w:hint="eastAsia"/>
                <w:kern w:val="0"/>
                <w:sz w:val="28"/>
                <w:szCs w:val="28"/>
              </w:rPr>
              <w:t>万—</w:t>
            </w:r>
            <w:r>
              <w:rPr>
                <w:rFonts w:ascii="仿宋_GB2312" w:eastAsia="仿宋_GB2312" w:hAnsi="仿宋_GB2312" w:cs="仿宋_GB2312" w:hint="eastAsia"/>
                <w:kern w:val="0"/>
                <w:sz w:val="28"/>
                <w:szCs w:val="28"/>
              </w:rPr>
              <w:t>40</w:t>
            </w:r>
            <w:r>
              <w:rPr>
                <w:rFonts w:ascii="仿宋_GB2312" w:eastAsia="仿宋_GB2312" w:hAnsi="仿宋_GB2312" w:cs="仿宋_GB2312" w:hint="eastAsia"/>
                <w:kern w:val="0"/>
                <w:sz w:val="28"/>
                <w:szCs w:val="28"/>
              </w:rPr>
              <w:t>万</w:t>
            </w:r>
          </w:p>
        </w:tc>
        <w:tc>
          <w:tcPr>
            <w:tcW w:w="2032" w:type="dxa"/>
            <w:vAlign w:val="center"/>
          </w:tcPr>
          <w:p w:rsidR="00032B55" w:rsidRDefault="008A70FF">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kern w:val="0"/>
                <w:sz w:val="28"/>
                <w:szCs w:val="28"/>
              </w:rPr>
              <w:t>一次性给付</w:t>
            </w:r>
            <w:r>
              <w:rPr>
                <w:rFonts w:ascii="仿宋_GB2312" w:eastAsia="仿宋_GB2312" w:hAnsi="仿宋_GB2312" w:cs="仿宋_GB2312"/>
                <w:kern w:val="0"/>
                <w:sz w:val="28"/>
                <w:szCs w:val="28"/>
              </w:rPr>
              <w:t>5</w:t>
            </w:r>
            <w:r>
              <w:rPr>
                <w:rFonts w:ascii="仿宋_GB2312" w:eastAsia="仿宋_GB2312" w:hAnsi="仿宋_GB2312" w:cs="仿宋_GB2312"/>
                <w:kern w:val="0"/>
                <w:sz w:val="28"/>
                <w:szCs w:val="28"/>
              </w:rPr>
              <w:t>万元安家补贴</w:t>
            </w:r>
          </w:p>
        </w:tc>
      </w:tr>
    </w:tbl>
    <w:p w:rsidR="00032B55" w:rsidRDefault="00032B55">
      <w:pPr>
        <w:widowControl/>
        <w:adjustRightInd w:val="0"/>
        <w:snapToGrid w:val="0"/>
        <w:spacing w:line="360" w:lineRule="auto"/>
        <w:jc w:val="left"/>
        <w:rPr>
          <w:rFonts w:ascii="仿宋_GB2312" w:eastAsia="仿宋_GB2312" w:hAnsi="仿宋_GB2312" w:cs="仿宋_GB2312"/>
          <w:kern w:val="0"/>
          <w:sz w:val="32"/>
          <w:szCs w:val="32"/>
        </w:rPr>
      </w:pPr>
    </w:p>
    <w:sectPr w:rsidR="00032B55">
      <w:footerReference w:type="default" r:id="rId8"/>
      <w:pgSz w:w="16838" w:h="11906" w:orient="landscape"/>
      <w:pgMar w:top="1746" w:right="1440" w:bottom="1746"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0FF" w:rsidRDefault="008A70FF">
      <w:r>
        <w:separator/>
      </w:r>
    </w:p>
  </w:endnote>
  <w:endnote w:type="continuationSeparator" w:id="0">
    <w:p w:rsidR="008A70FF" w:rsidRDefault="008A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monospace">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embedRegular r:id="rId1" w:subsetted="1" w:fontKey="{36E15688-05A8-4F97-B670-7D4420FB02C9}"/>
  </w:font>
  <w:font w:name="仿宋_GB2312">
    <w:panose1 w:val="02010609030101010101"/>
    <w:charset w:val="86"/>
    <w:family w:val="modern"/>
    <w:pitch w:val="fixed"/>
    <w:sig w:usb0="00000001" w:usb1="080E0000" w:usb2="00000010" w:usb3="00000000" w:csb0="00040000" w:csb1="00000000"/>
    <w:embedRegular r:id="rId2" w:subsetted="1" w:fontKey="{5432159E-A7B7-4A40-83E7-637F224049D4}"/>
    <w:embedBold r:id="rId3" w:subsetted="1" w:fontKey="{4B098913-97F6-4FA0-9124-C8B289180697}"/>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B55" w:rsidRDefault="008A70FF">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032B55" w:rsidRDefault="008A70FF">
                          <w:pPr>
                            <w:pStyle w:val="a5"/>
                          </w:pPr>
                          <w:r>
                            <w:fldChar w:fldCharType="begin"/>
                          </w:r>
                          <w:r>
                            <w:instrText xml:space="preserve"> PAGE  \* MERGEFORMAT </w:instrText>
                          </w:r>
                          <w:r>
                            <w:fldChar w:fldCharType="separate"/>
                          </w:r>
                          <w:r w:rsidR="00E061A0">
                            <w:rPr>
                              <w:noProof/>
                            </w:rPr>
                            <w:t>1</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Decru6/AQAAVwMAAA4AAAAAAAAAAAAAAAAALgIAAGRycy9l&#10;Mm9Eb2MueG1sUEsBAi0AFAAGAAgAAAAhAHGq0bnXAAAABQEAAA8AAAAAAAAAAAAAAAAAGQQAAGRy&#10;cy9kb3ducmV2LnhtbFBLBQYAAAAABAAEAPMAAAAdBQAAAAA=&#10;" filled="f" stroked="f" strokeweight=".5pt">
              <v:textbox style="mso-fit-shape-to-text:t" inset="0,0,0,0">
                <w:txbxContent>
                  <w:p w:rsidR="00032B55" w:rsidRDefault="008A70FF">
                    <w:pPr>
                      <w:pStyle w:val="a5"/>
                    </w:pPr>
                    <w:r>
                      <w:fldChar w:fldCharType="begin"/>
                    </w:r>
                    <w:r>
                      <w:instrText xml:space="preserve"> PAGE  \* MERGEFORMAT </w:instrText>
                    </w:r>
                    <w:r>
                      <w:fldChar w:fldCharType="separate"/>
                    </w:r>
                    <w:r w:rsidR="00E061A0">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0FF" w:rsidRDefault="008A70FF">
      <w:r>
        <w:separator/>
      </w:r>
    </w:p>
  </w:footnote>
  <w:footnote w:type="continuationSeparator" w:id="0">
    <w:p w:rsidR="008A70FF" w:rsidRDefault="008A70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1A73DE5"/>
    <w:multiLevelType w:val="singleLevel"/>
    <w:tmpl w:val="C1A73DE5"/>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lNzdmNGUyYTU2ZTA4NDIyMGQ1YTZiNTI0NGQ1ZjcifQ=="/>
  </w:docVars>
  <w:rsids>
    <w:rsidRoot w:val="00BF2D8C"/>
    <w:rsid w:val="00032B55"/>
    <w:rsid w:val="00037C85"/>
    <w:rsid w:val="00046986"/>
    <w:rsid w:val="000650AE"/>
    <w:rsid w:val="000A6C9A"/>
    <w:rsid w:val="000B1D4B"/>
    <w:rsid w:val="000E4533"/>
    <w:rsid w:val="000F2EE0"/>
    <w:rsid w:val="000F3CDD"/>
    <w:rsid w:val="00117C2D"/>
    <w:rsid w:val="00120357"/>
    <w:rsid w:val="0012333C"/>
    <w:rsid w:val="001605D5"/>
    <w:rsid w:val="00197BCE"/>
    <w:rsid w:val="001D3B71"/>
    <w:rsid w:val="002326B8"/>
    <w:rsid w:val="0029556D"/>
    <w:rsid w:val="002B6CE5"/>
    <w:rsid w:val="002D3341"/>
    <w:rsid w:val="002D3547"/>
    <w:rsid w:val="0030015F"/>
    <w:rsid w:val="0030488B"/>
    <w:rsid w:val="003350F3"/>
    <w:rsid w:val="0035599B"/>
    <w:rsid w:val="003943CF"/>
    <w:rsid w:val="003C0E49"/>
    <w:rsid w:val="00402892"/>
    <w:rsid w:val="00415897"/>
    <w:rsid w:val="00450EB7"/>
    <w:rsid w:val="004673F0"/>
    <w:rsid w:val="0048202B"/>
    <w:rsid w:val="0049571E"/>
    <w:rsid w:val="004A5DB9"/>
    <w:rsid w:val="004A778D"/>
    <w:rsid w:val="004D6240"/>
    <w:rsid w:val="00525893"/>
    <w:rsid w:val="00547C57"/>
    <w:rsid w:val="00557A20"/>
    <w:rsid w:val="00557FA3"/>
    <w:rsid w:val="005B04DD"/>
    <w:rsid w:val="005E605A"/>
    <w:rsid w:val="006221CD"/>
    <w:rsid w:val="006505BD"/>
    <w:rsid w:val="006B18CA"/>
    <w:rsid w:val="006F3B08"/>
    <w:rsid w:val="007156AC"/>
    <w:rsid w:val="00721D07"/>
    <w:rsid w:val="0072281F"/>
    <w:rsid w:val="007559A7"/>
    <w:rsid w:val="00772968"/>
    <w:rsid w:val="007C002B"/>
    <w:rsid w:val="007C104C"/>
    <w:rsid w:val="007E04E3"/>
    <w:rsid w:val="007E7E5E"/>
    <w:rsid w:val="00825773"/>
    <w:rsid w:val="008662F6"/>
    <w:rsid w:val="008A70FF"/>
    <w:rsid w:val="0094495F"/>
    <w:rsid w:val="00981B86"/>
    <w:rsid w:val="009A41C1"/>
    <w:rsid w:val="009C4E80"/>
    <w:rsid w:val="009D3AD7"/>
    <w:rsid w:val="009E3E12"/>
    <w:rsid w:val="00A001E0"/>
    <w:rsid w:val="00A13CBB"/>
    <w:rsid w:val="00A45E33"/>
    <w:rsid w:val="00AB1160"/>
    <w:rsid w:val="00B150C3"/>
    <w:rsid w:val="00BC7CCB"/>
    <w:rsid w:val="00BF2D8C"/>
    <w:rsid w:val="00BF66DD"/>
    <w:rsid w:val="00C072F3"/>
    <w:rsid w:val="00C10C13"/>
    <w:rsid w:val="00C362F6"/>
    <w:rsid w:val="00C44392"/>
    <w:rsid w:val="00C661E2"/>
    <w:rsid w:val="00C66327"/>
    <w:rsid w:val="00C84C8B"/>
    <w:rsid w:val="00C910C9"/>
    <w:rsid w:val="00C96AC8"/>
    <w:rsid w:val="00CD0274"/>
    <w:rsid w:val="00D1031D"/>
    <w:rsid w:val="00D33378"/>
    <w:rsid w:val="00D77292"/>
    <w:rsid w:val="00DD033B"/>
    <w:rsid w:val="00DD3DCF"/>
    <w:rsid w:val="00E061A0"/>
    <w:rsid w:val="00E06550"/>
    <w:rsid w:val="00E07394"/>
    <w:rsid w:val="00E12E33"/>
    <w:rsid w:val="00E15386"/>
    <w:rsid w:val="00E60D9E"/>
    <w:rsid w:val="00E96EDC"/>
    <w:rsid w:val="00EB41C3"/>
    <w:rsid w:val="00EC01B3"/>
    <w:rsid w:val="00EF65B0"/>
    <w:rsid w:val="00F30241"/>
    <w:rsid w:val="00F90A76"/>
    <w:rsid w:val="00FB5FDF"/>
    <w:rsid w:val="00FB6157"/>
    <w:rsid w:val="00FE2E5C"/>
    <w:rsid w:val="018A02D9"/>
    <w:rsid w:val="026A3D04"/>
    <w:rsid w:val="026D5F68"/>
    <w:rsid w:val="03AE3AF3"/>
    <w:rsid w:val="047501E1"/>
    <w:rsid w:val="05D03BC9"/>
    <w:rsid w:val="060769C1"/>
    <w:rsid w:val="0636092F"/>
    <w:rsid w:val="063E7EA9"/>
    <w:rsid w:val="06FF4665"/>
    <w:rsid w:val="08007FEC"/>
    <w:rsid w:val="084D3DA4"/>
    <w:rsid w:val="08543921"/>
    <w:rsid w:val="08D33B09"/>
    <w:rsid w:val="090A5F07"/>
    <w:rsid w:val="09B07E99"/>
    <w:rsid w:val="09D13B91"/>
    <w:rsid w:val="09D92F4C"/>
    <w:rsid w:val="09E666C9"/>
    <w:rsid w:val="0A03446D"/>
    <w:rsid w:val="0A0B2414"/>
    <w:rsid w:val="0A1919FB"/>
    <w:rsid w:val="0A7243E3"/>
    <w:rsid w:val="0A7D421F"/>
    <w:rsid w:val="0B4C0C33"/>
    <w:rsid w:val="0B860EB1"/>
    <w:rsid w:val="0BB9498B"/>
    <w:rsid w:val="0C4609EA"/>
    <w:rsid w:val="0C5E3BDC"/>
    <w:rsid w:val="0C7B48DA"/>
    <w:rsid w:val="0D65759B"/>
    <w:rsid w:val="0E05748E"/>
    <w:rsid w:val="0E2A646C"/>
    <w:rsid w:val="0E5728E3"/>
    <w:rsid w:val="0E706B3D"/>
    <w:rsid w:val="0EC331A2"/>
    <w:rsid w:val="0F0F11BE"/>
    <w:rsid w:val="0F114B34"/>
    <w:rsid w:val="0F3356CC"/>
    <w:rsid w:val="0FA565C5"/>
    <w:rsid w:val="0FF24D67"/>
    <w:rsid w:val="107A7F03"/>
    <w:rsid w:val="10A92703"/>
    <w:rsid w:val="10C5247C"/>
    <w:rsid w:val="10EE3E65"/>
    <w:rsid w:val="12705CC2"/>
    <w:rsid w:val="12745F08"/>
    <w:rsid w:val="12CE4E68"/>
    <w:rsid w:val="13201BEB"/>
    <w:rsid w:val="132E255A"/>
    <w:rsid w:val="146A010D"/>
    <w:rsid w:val="150017DD"/>
    <w:rsid w:val="15CE3B81"/>
    <w:rsid w:val="15FD6214"/>
    <w:rsid w:val="167A5AB7"/>
    <w:rsid w:val="17157CEB"/>
    <w:rsid w:val="18A312F5"/>
    <w:rsid w:val="19E662C2"/>
    <w:rsid w:val="1AF04599"/>
    <w:rsid w:val="1BCA6A25"/>
    <w:rsid w:val="1BDE48E5"/>
    <w:rsid w:val="1C380FDF"/>
    <w:rsid w:val="1C5A43C0"/>
    <w:rsid w:val="1C5B6F9C"/>
    <w:rsid w:val="1C931680"/>
    <w:rsid w:val="1C973509"/>
    <w:rsid w:val="1D0F544B"/>
    <w:rsid w:val="1D4A7C0F"/>
    <w:rsid w:val="1E3E64A9"/>
    <w:rsid w:val="1E6204D8"/>
    <w:rsid w:val="1E9A5CF4"/>
    <w:rsid w:val="1EA062D6"/>
    <w:rsid w:val="207B1DBD"/>
    <w:rsid w:val="20CE712B"/>
    <w:rsid w:val="214B40C3"/>
    <w:rsid w:val="21606EA4"/>
    <w:rsid w:val="22EC1AEA"/>
    <w:rsid w:val="23081905"/>
    <w:rsid w:val="2335349C"/>
    <w:rsid w:val="23A4628A"/>
    <w:rsid w:val="23E8742A"/>
    <w:rsid w:val="241412F8"/>
    <w:rsid w:val="241678C4"/>
    <w:rsid w:val="251610A0"/>
    <w:rsid w:val="25A228CE"/>
    <w:rsid w:val="2609607F"/>
    <w:rsid w:val="260A59DD"/>
    <w:rsid w:val="263E4B45"/>
    <w:rsid w:val="27035654"/>
    <w:rsid w:val="27236179"/>
    <w:rsid w:val="27F92A22"/>
    <w:rsid w:val="285A67DC"/>
    <w:rsid w:val="289D572F"/>
    <w:rsid w:val="28A50A58"/>
    <w:rsid w:val="295767D8"/>
    <w:rsid w:val="2A07545B"/>
    <w:rsid w:val="2B265158"/>
    <w:rsid w:val="2BAB2D28"/>
    <w:rsid w:val="2BBF5FEE"/>
    <w:rsid w:val="2C2216CD"/>
    <w:rsid w:val="2C756BA5"/>
    <w:rsid w:val="2CE43832"/>
    <w:rsid w:val="2D173C07"/>
    <w:rsid w:val="2D875EC1"/>
    <w:rsid w:val="2DCC4962"/>
    <w:rsid w:val="2DE43BE5"/>
    <w:rsid w:val="2E4C78E1"/>
    <w:rsid w:val="30360848"/>
    <w:rsid w:val="305F7D9F"/>
    <w:rsid w:val="307373A7"/>
    <w:rsid w:val="31C12394"/>
    <w:rsid w:val="32BC3287"/>
    <w:rsid w:val="338E6145"/>
    <w:rsid w:val="34006807"/>
    <w:rsid w:val="342B1BA3"/>
    <w:rsid w:val="34F62586"/>
    <w:rsid w:val="35040F15"/>
    <w:rsid w:val="353A4937"/>
    <w:rsid w:val="35B77D36"/>
    <w:rsid w:val="362C03EF"/>
    <w:rsid w:val="36637520"/>
    <w:rsid w:val="37023AE6"/>
    <w:rsid w:val="381C0324"/>
    <w:rsid w:val="39202096"/>
    <w:rsid w:val="39883423"/>
    <w:rsid w:val="3AB01F58"/>
    <w:rsid w:val="3B6E32B2"/>
    <w:rsid w:val="3BC02F13"/>
    <w:rsid w:val="3CDD194E"/>
    <w:rsid w:val="3E652BD4"/>
    <w:rsid w:val="3ECF0068"/>
    <w:rsid w:val="3F7942AE"/>
    <w:rsid w:val="3FD55988"/>
    <w:rsid w:val="408908EE"/>
    <w:rsid w:val="410A78B3"/>
    <w:rsid w:val="418911AA"/>
    <w:rsid w:val="41BB61EC"/>
    <w:rsid w:val="42C15095"/>
    <w:rsid w:val="43380329"/>
    <w:rsid w:val="43C7383A"/>
    <w:rsid w:val="44324767"/>
    <w:rsid w:val="44767BDF"/>
    <w:rsid w:val="44D84400"/>
    <w:rsid w:val="46841EBD"/>
    <w:rsid w:val="473D47BE"/>
    <w:rsid w:val="47563535"/>
    <w:rsid w:val="47DB4F38"/>
    <w:rsid w:val="47F80FE8"/>
    <w:rsid w:val="48496F13"/>
    <w:rsid w:val="48A66E92"/>
    <w:rsid w:val="48E64762"/>
    <w:rsid w:val="48EC5B2F"/>
    <w:rsid w:val="49A759D9"/>
    <w:rsid w:val="4AB77AAC"/>
    <w:rsid w:val="4B6D116B"/>
    <w:rsid w:val="4C4D4AF8"/>
    <w:rsid w:val="4DD053B8"/>
    <w:rsid w:val="4E434405"/>
    <w:rsid w:val="4EDF70BF"/>
    <w:rsid w:val="4F275546"/>
    <w:rsid w:val="4F3C1D13"/>
    <w:rsid w:val="4F764366"/>
    <w:rsid w:val="4F9147C0"/>
    <w:rsid w:val="4F9C3DCC"/>
    <w:rsid w:val="4FFA6D45"/>
    <w:rsid w:val="51554CC2"/>
    <w:rsid w:val="515E4C34"/>
    <w:rsid w:val="519915B2"/>
    <w:rsid w:val="52126D35"/>
    <w:rsid w:val="52320A18"/>
    <w:rsid w:val="525635A3"/>
    <w:rsid w:val="525A1D1D"/>
    <w:rsid w:val="52737FB0"/>
    <w:rsid w:val="527D23C8"/>
    <w:rsid w:val="52D92197"/>
    <w:rsid w:val="532F4F57"/>
    <w:rsid w:val="53373E0C"/>
    <w:rsid w:val="535D6353"/>
    <w:rsid w:val="539976A7"/>
    <w:rsid w:val="53A92F5C"/>
    <w:rsid w:val="547D09A9"/>
    <w:rsid w:val="54B65521"/>
    <w:rsid w:val="54DB45C6"/>
    <w:rsid w:val="554D6DF3"/>
    <w:rsid w:val="5649531D"/>
    <w:rsid w:val="56DC71A4"/>
    <w:rsid w:val="589870FB"/>
    <w:rsid w:val="59C8345A"/>
    <w:rsid w:val="5A0E1D6B"/>
    <w:rsid w:val="5A0E2010"/>
    <w:rsid w:val="5A715FC6"/>
    <w:rsid w:val="5A950786"/>
    <w:rsid w:val="5AC844C3"/>
    <w:rsid w:val="5AFA409D"/>
    <w:rsid w:val="5B2630E4"/>
    <w:rsid w:val="5BB30A40"/>
    <w:rsid w:val="5C840E15"/>
    <w:rsid w:val="5D2378DB"/>
    <w:rsid w:val="5D3E3A06"/>
    <w:rsid w:val="5E2F0501"/>
    <w:rsid w:val="5E5166CA"/>
    <w:rsid w:val="5ECF0406"/>
    <w:rsid w:val="5F6E5059"/>
    <w:rsid w:val="5F6E6E08"/>
    <w:rsid w:val="624A3B5C"/>
    <w:rsid w:val="62643CF8"/>
    <w:rsid w:val="627628C4"/>
    <w:rsid w:val="627E55B4"/>
    <w:rsid w:val="629728D0"/>
    <w:rsid w:val="63640C4D"/>
    <w:rsid w:val="637745DC"/>
    <w:rsid w:val="644F746D"/>
    <w:rsid w:val="645371E5"/>
    <w:rsid w:val="6459376C"/>
    <w:rsid w:val="645B2E5F"/>
    <w:rsid w:val="646F78AA"/>
    <w:rsid w:val="64850E7B"/>
    <w:rsid w:val="64C463EE"/>
    <w:rsid w:val="65B5316B"/>
    <w:rsid w:val="674A5DAF"/>
    <w:rsid w:val="67D54414"/>
    <w:rsid w:val="68726ACF"/>
    <w:rsid w:val="694A2606"/>
    <w:rsid w:val="694D24F4"/>
    <w:rsid w:val="694F3806"/>
    <w:rsid w:val="6992608B"/>
    <w:rsid w:val="69DB153D"/>
    <w:rsid w:val="6A383C54"/>
    <w:rsid w:val="6A6A7556"/>
    <w:rsid w:val="6A8D335E"/>
    <w:rsid w:val="6AB57FE0"/>
    <w:rsid w:val="6AD37EE9"/>
    <w:rsid w:val="6BDD618C"/>
    <w:rsid w:val="6C64581A"/>
    <w:rsid w:val="6D0A36F2"/>
    <w:rsid w:val="6D604233"/>
    <w:rsid w:val="6DB94F20"/>
    <w:rsid w:val="6E906D9A"/>
    <w:rsid w:val="6EA508C1"/>
    <w:rsid w:val="6EB4294B"/>
    <w:rsid w:val="6EBD1212"/>
    <w:rsid w:val="6F2B261F"/>
    <w:rsid w:val="6FB940CF"/>
    <w:rsid w:val="712F19D5"/>
    <w:rsid w:val="72331F17"/>
    <w:rsid w:val="72EE408F"/>
    <w:rsid w:val="72F5541E"/>
    <w:rsid w:val="73797DFD"/>
    <w:rsid w:val="737A1DC7"/>
    <w:rsid w:val="73E3171A"/>
    <w:rsid w:val="74392DC8"/>
    <w:rsid w:val="754D5E80"/>
    <w:rsid w:val="75EC110A"/>
    <w:rsid w:val="75F93477"/>
    <w:rsid w:val="75FC2F67"/>
    <w:rsid w:val="76171B4F"/>
    <w:rsid w:val="76375D4D"/>
    <w:rsid w:val="76B61368"/>
    <w:rsid w:val="76BA547C"/>
    <w:rsid w:val="770B4306"/>
    <w:rsid w:val="770B4B5C"/>
    <w:rsid w:val="77274014"/>
    <w:rsid w:val="78CB0AC9"/>
    <w:rsid w:val="78F02CD1"/>
    <w:rsid w:val="79406E32"/>
    <w:rsid w:val="79F06E8E"/>
    <w:rsid w:val="7ABC61D6"/>
    <w:rsid w:val="7AED2E7F"/>
    <w:rsid w:val="7B971768"/>
    <w:rsid w:val="7BA52DB6"/>
    <w:rsid w:val="7C321491"/>
    <w:rsid w:val="7C656AE6"/>
    <w:rsid w:val="7C9E5802"/>
    <w:rsid w:val="7CB82D65"/>
    <w:rsid w:val="7CCF4F32"/>
    <w:rsid w:val="7DA4016C"/>
    <w:rsid w:val="7E0405CD"/>
    <w:rsid w:val="7E0E1A8A"/>
    <w:rsid w:val="7E245C28"/>
    <w:rsid w:val="7EEA0E80"/>
    <w:rsid w:val="7F951242"/>
    <w:rsid w:val="7FDC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EBFF73-CBC9-4364-94F4-604E352D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Balloon Text"/>
    <w:basedOn w:val="a"/>
    <w:link w:val="Char"/>
    <w:autoRedefine/>
    <w:uiPriority w:val="99"/>
    <w:semiHidden/>
    <w:unhideWhenUsed/>
    <w:qFormat/>
    <w:rPr>
      <w:sz w:val="18"/>
      <w:szCs w:val="18"/>
    </w:rPr>
  </w:style>
  <w:style w:type="paragraph" w:styleId="a5">
    <w:name w:val="footer"/>
    <w:basedOn w:val="a"/>
    <w:autoRedefine/>
    <w:uiPriority w:val="99"/>
    <w:unhideWhenUsed/>
    <w:qFormat/>
    <w:pPr>
      <w:tabs>
        <w:tab w:val="center" w:pos="4153"/>
        <w:tab w:val="right" w:pos="8306"/>
      </w:tabs>
      <w:snapToGrid w:val="0"/>
      <w:jc w:val="left"/>
    </w:pPr>
    <w:rPr>
      <w:sz w:val="18"/>
    </w:rPr>
  </w:style>
  <w:style w:type="paragraph" w:styleId="a6">
    <w:name w:val="header"/>
    <w:basedOn w:val="a"/>
    <w:autoRedefine/>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autoRedefine/>
    <w:uiPriority w:val="99"/>
    <w:semiHidden/>
    <w:unhideWhenUsed/>
    <w:qFormat/>
    <w:pPr>
      <w:spacing w:line="8" w:lineRule="atLeast"/>
      <w:jc w:val="left"/>
    </w:pPr>
    <w:rPr>
      <w:rFonts w:cs="Times New Roman"/>
      <w:kern w:val="0"/>
      <w:sz w:val="24"/>
    </w:rPr>
  </w:style>
  <w:style w:type="table" w:styleId="a8">
    <w:name w:val="Table Grid"/>
    <w:basedOn w:val="a1"/>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autoRedefine/>
    <w:uiPriority w:val="22"/>
    <w:qFormat/>
    <w:rPr>
      <w:b/>
      <w:bCs/>
    </w:rPr>
  </w:style>
  <w:style w:type="character" w:styleId="aa">
    <w:name w:val="FollowedHyperlink"/>
    <w:basedOn w:val="a0"/>
    <w:autoRedefine/>
    <w:uiPriority w:val="99"/>
    <w:semiHidden/>
    <w:unhideWhenUsed/>
    <w:qFormat/>
    <w:rPr>
      <w:color w:val="1779BA"/>
      <w:u w:val="none"/>
    </w:rPr>
  </w:style>
  <w:style w:type="character" w:styleId="ab">
    <w:name w:val="Emphasis"/>
    <w:basedOn w:val="a0"/>
    <w:autoRedefine/>
    <w:uiPriority w:val="20"/>
    <w:qFormat/>
    <w:rPr>
      <w:i/>
      <w:iCs/>
    </w:rPr>
  </w:style>
  <w:style w:type="character" w:styleId="HTML">
    <w:name w:val="HTML Definition"/>
    <w:basedOn w:val="a0"/>
    <w:autoRedefine/>
    <w:uiPriority w:val="99"/>
    <w:semiHidden/>
    <w:unhideWhenUsed/>
    <w:qFormat/>
    <w:rPr>
      <w:i/>
      <w:iCs/>
    </w:rPr>
  </w:style>
  <w:style w:type="character" w:styleId="ac">
    <w:name w:val="Hyperlink"/>
    <w:basedOn w:val="a0"/>
    <w:autoRedefine/>
    <w:uiPriority w:val="99"/>
    <w:unhideWhenUsed/>
    <w:qFormat/>
    <w:rPr>
      <w:color w:val="0563C1" w:themeColor="hyperlink"/>
      <w:u w:val="single"/>
    </w:rPr>
  </w:style>
  <w:style w:type="character" w:styleId="HTML0">
    <w:name w:val="HTML Code"/>
    <w:basedOn w:val="a0"/>
    <w:autoRedefine/>
    <w:uiPriority w:val="99"/>
    <w:semiHidden/>
    <w:unhideWhenUsed/>
    <w:qFormat/>
    <w:rPr>
      <w:rFonts w:ascii="Consolas" w:eastAsia="Consolas" w:hAnsi="Consolas" w:cs="Consolas" w:hint="default"/>
      <w:color w:val="0A0A0A"/>
      <w:sz w:val="21"/>
      <w:szCs w:val="21"/>
      <w:bdr w:val="single" w:sz="2" w:space="0" w:color="CACACA"/>
      <w:shd w:val="clear" w:color="auto" w:fill="E6E6E6"/>
    </w:rPr>
  </w:style>
  <w:style w:type="character" w:styleId="HTML1">
    <w:name w:val="HTML Cite"/>
    <w:basedOn w:val="a0"/>
    <w:autoRedefine/>
    <w:uiPriority w:val="99"/>
    <w:semiHidden/>
    <w:unhideWhenUsed/>
    <w:qFormat/>
    <w:rPr>
      <w:i/>
      <w:color w:val="8A8A8A"/>
    </w:rPr>
  </w:style>
  <w:style w:type="character" w:styleId="HTML2">
    <w:name w:val="HTML Keyboard"/>
    <w:basedOn w:val="a0"/>
    <w:autoRedefine/>
    <w:uiPriority w:val="99"/>
    <w:semiHidden/>
    <w:unhideWhenUsed/>
    <w:qFormat/>
    <w:rPr>
      <w:rFonts w:ascii="Consolas" w:eastAsia="Consolas" w:hAnsi="Consolas" w:cs="Consolas" w:hint="default"/>
      <w:color w:val="0A0A0A"/>
      <w:sz w:val="21"/>
      <w:szCs w:val="21"/>
      <w:shd w:val="clear" w:color="auto" w:fill="E6E6E6"/>
    </w:rPr>
  </w:style>
  <w:style w:type="character" w:styleId="HTML3">
    <w:name w:val="HTML Sample"/>
    <w:basedOn w:val="a0"/>
    <w:autoRedefine/>
    <w:uiPriority w:val="99"/>
    <w:semiHidden/>
    <w:unhideWhenUsed/>
    <w:qFormat/>
    <w:rPr>
      <w:rFonts w:ascii="monospace" w:eastAsia="monospace" w:hAnsi="monospace" w:cs="monospace"/>
      <w:sz w:val="21"/>
      <w:szCs w:val="21"/>
    </w:rPr>
  </w:style>
  <w:style w:type="character" w:customStyle="1" w:styleId="Char">
    <w:name w:val="批注框文本 Char"/>
    <w:basedOn w:val="a0"/>
    <w:link w:val="a4"/>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dc:creator>
  <cp:lastModifiedBy>齐铮</cp:lastModifiedBy>
  <cp:revision>72</cp:revision>
  <cp:lastPrinted>2024-06-26T05:02:00Z</cp:lastPrinted>
  <dcterms:created xsi:type="dcterms:W3CDTF">2023-03-08T00:30:00Z</dcterms:created>
  <dcterms:modified xsi:type="dcterms:W3CDTF">2024-07-10T03:54:00Z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D080D939BECD494592B0802D34AB4AAE_13</vt:lpwstr>
  </property>
</Properties>
</file>