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20" w:lineRule="exact"/>
        <w:rPr>
          <w:rFonts w:ascii="黑体" w:hAnsi="宋体" w:eastAsia="黑体" w:cs="宋体"/>
          <w:szCs w:val="32"/>
        </w:rPr>
      </w:pPr>
      <w:r>
        <w:rPr>
          <w:rFonts w:hint="eastAsia" w:ascii="黑体" w:hAnsi="宋体" w:eastAsia="黑体" w:cs="宋体"/>
          <w:szCs w:val="32"/>
        </w:rPr>
        <w:t>附件1</w:t>
      </w:r>
    </w:p>
    <w:p>
      <w:pPr>
        <w:spacing w:afterLines="100" w:line="520" w:lineRule="exact"/>
        <w:ind w:left="-426" w:leftChars="-133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四川省草原科学研究院202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sz w:val="44"/>
          <w:szCs w:val="44"/>
        </w:rPr>
        <w:t>年公开招聘工作人员岗位和条件要求一览表</w:t>
      </w:r>
    </w:p>
    <w:tbl>
      <w:tblPr>
        <w:tblStyle w:val="4"/>
        <w:tblW w:w="15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930"/>
        <w:gridCol w:w="1175"/>
        <w:gridCol w:w="861"/>
        <w:gridCol w:w="735"/>
        <w:gridCol w:w="945"/>
        <w:gridCol w:w="1560"/>
        <w:gridCol w:w="1215"/>
        <w:gridCol w:w="1545"/>
        <w:gridCol w:w="3997"/>
        <w:gridCol w:w="14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招聘单位</w:t>
            </w:r>
          </w:p>
        </w:tc>
        <w:tc>
          <w:tcPr>
            <w:tcW w:w="2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cs="宋体"/>
                <w:b/>
                <w:bCs/>
                <w:color w:val="000000"/>
                <w:sz w:val="21"/>
                <w:szCs w:val="21"/>
              </w:rPr>
              <w:t>招聘岗位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招聘</w:t>
            </w:r>
          </w:p>
          <w:p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对象</w:t>
            </w:r>
          </w:p>
          <w:p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范围</w:t>
            </w:r>
          </w:p>
        </w:tc>
        <w:tc>
          <w:tcPr>
            <w:tcW w:w="8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291"/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其他条件要求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 w:cs="宋体"/>
                <w:b/>
                <w:bCs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岗位类别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岗位编码</w:t>
            </w: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 w:cs="宋体"/>
                <w:b/>
                <w:bCs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学历</w:t>
            </w:r>
          </w:p>
          <w:p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专业条件要求</w:t>
            </w:r>
          </w:p>
        </w:tc>
        <w:tc>
          <w:tcPr>
            <w:tcW w:w="3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四川省草原科学研究院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专技岗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草产品加工（乳酸菌研发）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>CKY</w:t>
            </w:r>
          </w:p>
          <w:p>
            <w:pPr>
              <w:spacing w:line="340" w:lineRule="exact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202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01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80" w:firstLineChars="100"/>
              <w:jc w:val="both"/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  <w:t>全国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198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年1月1日及以后出生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博士研究生学历学位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微生物学专业、草学一级学科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1、仅限微生物学青贮乳酸菌研发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  <w:t>研究方向人员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和草学一级学科青贮加工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  <w:t>研究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方向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  <w:t>人员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报考；须提供相关学术论文（第一作者）证明研究方向。</w:t>
            </w:r>
          </w:p>
          <w:p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2、第一作者发表SCI收录论文≥3篇，其中至少有2篇代表论文在中科院二区发表且单篇影响因子超过3.5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1.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  <w:t>长期从事高原野外工作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；2.在院最低服务年限为五年。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四川省草原科学研究院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专技岗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草地放牧利用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>CKY</w:t>
            </w:r>
          </w:p>
          <w:p>
            <w:pPr>
              <w:spacing w:line="340" w:lineRule="exact"/>
              <w:jc w:val="center"/>
              <w:rPr>
                <w:rFonts w:hint="default" w:cs="宋体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>202402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80" w:firstLineChars="100"/>
              <w:jc w:val="both"/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  <w:t>全国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198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年1月1日及以后出生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博士研究生学历学位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  <w:t>畜牧学一级学科、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草学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  <w:t>一级学科</w:t>
            </w:r>
          </w:p>
        </w:tc>
        <w:tc>
          <w:tcPr>
            <w:tcW w:w="3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1、仅限草地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  <w:t>放牧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管理与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  <w:t>草食家畜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放牧利用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  <w:t>研究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方向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  <w:t>人员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报考；须提供相关学术论文（第一作者）证明研究方向。</w:t>
            </w:r>
          </w:p>
          <w:p>
            <w:pPr>
              <w:spacing w:line="340" w:lineRule="exact"/>
              <w:jc w:val="both"/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2、第一作者发表SCI收录论文≥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篇，其中至少有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篇代表论文在中科院二区发表且影响因子超过3.5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1.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  <w:lang w:eastAsia="zh-CN"/>
              </w:rPr>
              <w:t>长期从事高原野外工作</w:t>
            </w:r>
            <w:r>
              <w:rPr>
                <w:rFonts w:hint="eastAsia" w:cs="宋体" w:asciiTheme="majorEastAsia" w:hAnsiTheme="majorEastAsia" w:eastAsiaTheme="majorEastAsia"/>
                <w:sz w:val="18"/>
                <w:szCs w:val="18"/>
              </w:rPr>
              <w:t>；2.在院最低服务年限为五年。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NiMzk5YmZhODI5NDhiYWM1YjQwOGI3MGY4MjIzMGUifQ=="/>
  </w:docVars>
  <w:rsids>
    <w:rsidRoot w:val="001B2022"/>
    <w:rsid w:val="00037A5B"/>
    <w:rsid w:val="000B5F29"/>
    <w:rsid w:val="00117BD1"/>
    <w:rsid w:val="001803E5"/>
    <w:rsid w:val="001B2022"/>
    <w:rsid w:val="001F06DA"/>
    <w:rsid w:val="00273C13"/>
    <w:rsid w:val="00302D4A"/>
    <w:rsid w:val="00351275"/>
    <w:rsid w:val="00390C19"/>
    <w:rsid w:val="00434E6C"/>
    <w:rsid w:val="00480AA9"/>
    <w:rsid w:val="0051270E"/>
    <w:rsid w:val="00556B78"/>
    <w:rsid w:val="005854FB"/>
    <w:rsid w:val="00597700"/>
    <w:rsid w:val="005C7A1E"/>
    <w:rsid w:val="00622FC3"/>
    <w:rsid w:val="00632619"/>
    <w:rsid w:val="00642420"/>
    <w:rsid w:val="00657E8D"/>
    <w:rsid w:val="006772AB"/>
    <w:rsid w:val="0068437A"/>
    <w:rsid w:val="0068644E"/>
    <w:rsid w:val="006A4B26"/>
    <w:rsid w:val="006E2EE0"/>
    <w:rsid w:val="00740422"/>
    <w:rsid w:val="00774858"/>
    <w:rsid w:val="007C6480"/>
    <w:rsid w:val="007E60D8"/>
    <w:rsid w:val="00820152"/>
    <w:rsid w:val="008401D5"/>
    <w:rsid w:val="008D4C1A"/>
    <w:rsid w:val="00937AD9"/>
    <w:rsid w:val="009706EA"/>
    <w:rsid w:val="00997A8B"/>
    <w:rsid w:val="00A10084"/>
    <w:rsid w:val="00A35063"/>
    <w:rsid w:val="00AB3110"/>
    <w:rsid w:val="00B06F36"/>
    <w:rsid w:val="00B152E2"/>
    <w:rsid w:val="00B33A7B"/>
    <w:rsid w:val="00B67A06"/>
    <w:rsid w:val="00C62F35"/>
    <w:rsid w:val="00C82DD4"/>
    <w:rsid w:val="00CA0501"/>
    <w:rsid w:val="00CC5E19"/>
    <w:rsid w:val="00D31520"/>
    <w:rsid w:val="00D379A9"/>
    <w:rsid w:val="00D438BD"/>
    <w:rsid w:val="00DB6013"/>
    <w:rsid w:val="00DD3A9F"/>
    <w:rsid w:val="00DF1A47"/>
    <w:rsid w:val="00E21898"/>
    <w:rsid w:val="00E23698"/>
    <w:rsid w:val="00E23960"/>
    <w:rsid w:val="00E421D4"/>
    <w:rsid w:val="00E6261E"/>
    <w:rsid w:val="00F73F93"/>
    <w:rsid w:val="00FB562D"/>
    <w:rsid w:val="00FD30A9"/>
    <w:rsid w:val="04510922"/>
    <w:rsid w:val="09F47D86"/>
    <w:rsid w:val="0EB14497"/>
    <w:rsid w:val="0FFB506B"/>
    <w:rsid w:val="13201BEB"/>
    <w:rsid w:val="15B17473"/>
    <w:rsid w:val="16711113"/>
    <w:rsid w:val="1A604FC3"/>
    <w:rsid w:val="1AEB22E8"/>
    <w:rsid w:val="26914E82"/>
    <w:rsid w:val="2964687E"/>
    <w:rsid w:val="2B0D6AA1"/>
    <w:rsid w:val="2C823219"/>
    <w:rsid w:val="2CD9329E"/>
    <w:rsid w:val="2DCE2518"/>
    <w:rsid w:val="2EA17C2D"/>
    <w:rsid w:val="3C8D17F0"/>
    <w:rsid w:val="44A818BD"/>
    <w:rsid w:val="4C9B7E6F"/>
    <w:rsid w:val="4FCC3F86"/>
    <w:rsid w:val="51BE10E8"/>
    <w:rsid w:val="526037D7"/>
    <w:rsid w:val="57C5392A"/>
    <w:rsid w:val="57E722A5"/>
    <w:rsid w:val="57FF13C3"/>
    <w:rsid w:val="59411541"/>
    <w:rsid w:val="5DB24961"/>
    <w:rsid w:val="60031C46"/>
    <w:rsid w:val="625E3163"/>
    <w:rsid w:val="63780255"/>
    <w:rsid w:val="643423CE"/>
    <w:rsid w:val="67646976"/>
    <w:rsid w:val="6FBF065C"/>
    <w:rsid w:val="AE6BC06B"/>
    <w:rsid w:val="CBFA6BB1"/>
    <w:rsid w:val="EDAFD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465</Words>
  <Characters>500</Characters>
  <Lines>2</Lines>
  <Paragraphs>1</Paragraphs>
  <TotalTime>14</TotalTime>
  <ScaleCrop>false</ScaleCrop>
  <LinksUpToDate>false</LinksUpToDate>
  <CharactersWithSpaces>500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2023-07-12T08:21:00Z</dcterms:created>
  <dc:creator>Lenovo</dc:creator>
  <cp:lastModifiedBy>WPS_1700117429</cp:lastModifiedBy>
  <cp:lastPrinted>2021-07-27T15:57:00Z</cp:lastPrinted>
  <dcterms:modified xsi:type="dcterms:W3CDTF">2024-07-12T02:57:28Z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2A750B528A7E4CAD90B4947FB4282C2B_12</vt:lpwstr>
  </property>
</Properties>
</file>