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无失信被执行行为承诺书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三亚中心医院医疗集团：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郑重承诺，本人遵守法律法规规定，不存在财政部门、人民法院、工商行政管理部门、税务部门、银行、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  <w:t>人民法院公布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的失信被执行人或失信行为名单中，不存在事业单位公开招聘中失信惩戒的失信行为，愿意接受社会各界的监督。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本人若有违反上述承诺内容的行为，自愿依法接受取消招聘资格，并承担相应的法律责任。</w:t>
      </w:r>
      <w:r>
        <w:rPr>
          <w:rFonts w:hint="default" w:ascii="仿宋_GB2312" w:hAnsi="仿宋" w:eastAsia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承诺人（签字手印）：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E7B"/>
    <w:rsid w:val="142B486E"/>
    <w:rsid w:val="198B3E7B"/>
    <w:rsid w:val="2D15504B"/>
    <w:rsid w:val="62B16CBE"/>
    <w:rsid w:val="78E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2024-02-18T00:35:00Z</dcterms:created>
  <dc:creator>阳晨</dc:creator>
  <cp:lastModifiedBy>阳晨</cp:lastModifiedBy>
  <dcterms:modified xsi:type="dcterms:W3CDTF">2024-02-27T09:29:39Z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8EE8425192EE4CCBB394923D4057CC1A</vt:lpwstr>
  </property>
</Properties>
</file>