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pStyle w:val="5"/>
        <w:spacing w:line="50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171A1D"/>
          <w:w w:val="98"/>
          <w:sz w:val="44"/>
          <w:szCs w:val="44"/>
        </w:rPr>
        <w:t>2024年金华经济技术开发区下属转公</w:t>
      </w:r>
      <w:r>
        <w:rPr>
          <w:rFonts w:ascii="Times New Roman" w:hAnsi="Times New Roman" w:eastAsia="方正小标宋简体" w:cs="Times New Roman"/>
          <w:color w:val="171A1D"/>
          <w:sz w:val="44"/>
          <w:szCs w:val="44"/>
        </w:rPr>
        <w:t>学校教师招聘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岗位（三）</w:t>
      </w:r>
      <w:bookmarkEnd w:id="0"/>
    </w:p>
    <w:tbl>
      <w:tblPr>
        <w:tblStyle w:val="6"/>
        <w:tblpPr w:leftFromText="180" w:rightFromText="180" w:vertAnchor="text" w:horzAnchor="page" w:tblpXSpec="center" w:tblpY="337"/>
        <w:tblOverlap w:val="never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00"/>
        <w:gridCol w:w="769"/>
        <w:gridCol w:w="6263"/>
        <w:gridCol w:w="2062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别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及等级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相关要求</w:t>
            </w: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专业技术十二级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以下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汉语言文学、汉语言文字学、学科教学（语文）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须同时满足以下条件：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1.具有本科及以上学历；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2.具有相应教师资格证书；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3.应聘人员的专业需与招聘岗位专业要求相匹配，转公前民办学校在岗教师可按现任教学科报考相应岗位；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4.一年及以上任教经历。   </w:t>
            </w: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数学与应用数学、基础数学、学科教学（数学）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初中英语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英语、英语语言文学、学科教学（英语）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初中科学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生物科学、物理学、化学、学科教学（物理）、学科教学（化学）、学科教学（生物）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历史学、地理科学、思想政治教育、学科教学（思政）、学科教学（历史）、学科教学（地理）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初中美术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美术学、绘画、学科教学（美术）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（模拟上课、技能测试）+笔试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初中体育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体育教育、运动训练、体育教学、学科教学（体育）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（模拟上课、技能测试）+笔试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小学语文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汉语言文学、汉语言文字学、小学教育、学科教学（语文）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小学数学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数学与应用数学、基础数学、小学教育、学科教学（数学）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小学英语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专业技术十二级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>以下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英语、英语语言文学、学科教学（英语）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须同时满足以下条件：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1.具有本科及以上学历；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2.具有相应教师资格证书；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3.应聘人员的专业需与招聘岗位专业要求相匹配，转公前民办学校在岗教师可按现任教学科报考相应岗位；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4.一年及以上任教经历。 </w:t>
            </w: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小学科学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生物科学、物理学、化学、学科教学（物理）、学科教学（化学）、学科教学（生物）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小学体育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体育教育、运动训练、体育教学、学科教学（体育）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（模拟上课、技能测试）+笔试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美术学、绘画、学科教学（美术）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（模拟上课、技能测试）+笔试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小学音乐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音乐表演、音乐学、音乐、学科教学（音乐）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（模拟上课、技能测试）+笔试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中小学信息技术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3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6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375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</w:tr>
    </w:tbl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3AD6"/>
    <w:rsid w:val="42A63AD6"/>
    <w:rsid w:val="5DA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2024-07-19T07:32:00Z</dcterms:created>
  <dc:creator>阿柴</dc:creator>
  <cp:lastModifiedBy>阿柴</cp:lastModifiedBy>
  <dcterms:modified xsi:type="dcterms:W3CDTF">2024-07-19T07:33:43Z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