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43"/>
        <w:gridCol w:w="898"/>
        <w:gridCol w:w="843"/>
        <w:gridCol w:w="736"/>
        <w:gridCol w:w="779"/>
        <w:gridCol w:w="703"/>
        <w:gridCol w:w="892"/>
        <w:gridCol w:w="1349"/>
        <w:gridCol w:w="622"/>
        <w:gridCol w:w="573"/>
        <w:gridCol w:w="636"/>
        <w:gridCol w:w="3667"/>
        <w:gridCol w:w="1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7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秭归县卫生健康系统2</w:t>
            </w:r>
            <w:r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  <w:t>024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年高层次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和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急需紧缺人才引进招聘岗位表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3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68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报考资格条件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招聘联系方式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主管单位名称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招聘单位名称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岗位类别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岗位等级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岗位名称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招聘计划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岗位描述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岗位所需专业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学位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年龄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其他条件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秭归县卫生健康局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秭归县人民医院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11级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临床医疗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从事临床诊疗工作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经住培合格的本科学历临床医师，按临床医学、口腔医学、中医专业学位硕士研究生同等对待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需具有住院医师规范化培训合格证或合格证明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在本单位最低服务5年（含试用期）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0717-2885275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zgxrmyyrs@163.com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秭归县卫生健康局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秭归县人民医院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11级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中医医疗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从事中医临床诊疗工作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中医类、中医学类、中西医结合类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经住培合格的本科学历临床医师，按临床医学、口腔医学、中医专业学位硕士研究生同等对待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需具有住院医师规范化培训合格证或合格证明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在本单位最低服务5年（含试用期）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0717-2885275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zgxrmyyrs@163.com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秭归县卫生健康局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秭归县人民医院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11级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影像医疗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从事医学影像诊疗工作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临床医学、放射影像学、超声医学、放射医学、影像医学与核医学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经住培合格的本科学历临床医师，按临床医学、口腔医学、中医专业学位硕士研究生同等对待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需具有住院医师规范化培训合格证或合格证明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在本单位最低服务5年（含试用期）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0717-2885275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zgxrmyyrs@163.com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秭归县卫生健康局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秭归县人民医院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11级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从事临床检验诊断工作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经住培合格的本科学历临床医师，按临床医学、口腔医学、中医专业学位硕士研究生同等对待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需具有住院医师规范化培训合格证或合格证明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在本单位最低服务5年（含试用期）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谭老师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0717-2885275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zgxrmyyrs@163.com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6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报考资格条件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招聘联系方式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主管单位名称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招聘单位名称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岗位类别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岗位等级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岗位名称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招聘计划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岗位描述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岗位所需专业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年龄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其他条件</w:t>
            </w:r>
          </w:p>
        </w:tc>
        <w:tc>
          <w:tcPr>
            <w:tcW w:w="1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秭归县卫生健康局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秭归县中医医院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11级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中医医疗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从事临床中医诊疗工作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中医学类、中医类、中西结合类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3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经住培合格的本科学历临床医师，按临床医学、口腔医学、中医专业学位硕士研究生同等对待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需具有住院医师规范化培训合格证或合格证明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在本单位最低服务5年（含试用期）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王老师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15907205559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853684582@qq.com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秭归县卫生健康局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秭归县中医医院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11级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影像医疗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从事医学影像诊疗工作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临床医学、放射影像学、超声医学、放射医学、影像医学与核医学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3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经住培合格的本科学历临床医师，按临床医学、口腔医学、中医专业学位硕士研究生同等对待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需具有住院医师规范化培训合格证或合格证明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在本单位最低服务5年（含试用期）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王老师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15907205559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853684582@qq.com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秭归县卫生健康局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秭归县中医医院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11级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麻醉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从事临床手术麻醉工作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麻醉学、临床医学、内科学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经住培合格的本科学历临床医师，按临床医学、口腔医学、中医专业学位硕士研究生同等对待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需具有住院医师规范化培训合格证或合格证明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在本单位最低服务5年（含试用期）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王老师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15907205559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853684582@qq.com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秭归县卫生健康局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秭归县中医医院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11级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 xml:space="preserve">西医医疗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从事临床诊疗工作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3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经住培合格的本科学历临床医师，按临床医学、口腔医学、中医专业学位硕士研究生同等对待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需具有住院医师规范化培训合格证或合格证明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在本单位最低服务5年（含试用期）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王老师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15907205559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</w:rPr>
              <w:t>853684582@qq.com</w:t>
            </w:r>
          </w:p>
        </w:tc>
      </w:tr>
    </w:tbl>
    <w:p/>
    <w:sectPr>
      <w:pgSz w:w="16838" w:h="11906" w:orient="landscape"/>
      <w:pgMar w:top="170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Zjc3MjM5ODEzNGVlZDcwMzU2NTJhM2NhZmQ1NDYifQ=="/>
  </w:docVars>
  <w:rsids>
    <w:rsidRoot w:val="13162ED7"/>
    <w:rsid w:val="13162ED7"/>
    <w:rsid w:val="196A7FBD"/>
    <w:rsid w:val="3FCF3ECE"/>
    <w:rsid w:val="403646E7"/>
    <w:rsid w:val="5440557B"/>
    <w:rsid w:val="74E514C2"/>
    <w:rsid w:val="7A877563"/>
    <w:rsid w:val="7FA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1432</Words>
  <Characters>1675</Characters>
  <Lines>0</Lines>
  <Paragraphs>0</Paragraphs>
  <TotalTime>1</TotalTime>
  <ScaleCrop>false</ScaleCrop>
  <LinksUpToDate>false</LinksUpToDate>
  <CharactersWithSpaces>1677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2024-07-19T08:25:00Z</dcterms:created>
  <dc:creator>H</dc:creator>
  <cp:lastModifiedBy>圈圈圆圆圈圈</cp:lastModifiedBy>
  <dcterms:modified xsi:type="dcterms:W3CDTF">2024-07-19T08:56:15Z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B6D3A30A2DEA49D5B52329D663B8C93D_13</vt:lpwstr>
  </property>
</Properties>
</file>