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12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w:t>
      </w:r>
      <w:bookmarkStart w:id="0" w:name="_GoBack"/>
      <w:bookmarkEnd w:id="0"/>
      <w:r>
        <w:rPr>
          <w:rFonts w:hint="default" w:ascii="Times New Roman" w:hAnsi="Times New Roman" w:eastAsia="仿宋_GB2312" w:cs="Times New Roman"/>
          <w:color w:val="auto"/>
          <w:kern w:val="0"/>
          <w:sz w:val="32"/>
          <w:szCs w:val="32"/>
          <w:highlight w:val="none"/>
          <w:u w:val="none"/>
          <w:lang w:eastAsia="zh-CN"/>
        </w:rPr>
        <w:t>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w:t>
      </w:r>
      <w:r>
        <w:rPr>
          <w:rFonts w:hint="eastAsia" w:ascii="Times New Roman" w:hAnsi="Times New Roman" w:eastAsia="仿宋_GB2312" w:cs="Times New Roman"/>
          <w:color w:val="auto"/>
          <w:kern w:val="0"/>
          <w:sz w:val="32"/>
          <w:szCs w:val="32"/>
          <w:highlight w:val="none"/>
          <w:u w:val="none"/>
          <w:lang w:eastAsia="zh-CN"/>
        </w:rPr>
        <w:t>者</w:t>
      </w:r>
      <w:r>
        <w:rPr>
          <w:rFonts w:hint="default" w:ascii="Times New Roman" w:hAnsi="Times New Roman" w:eastAsia="仿宋_GB2312" w:cs="Times New Roman"/>
          <w:color w:val="auto"/>
          <w:kern w:val="0"/>
          <w:sz w:val="32"/>
          <w:szCs w:val="32"/>
          <w:highlight w:val="none"/>
          <w:u w:val="none"/>
          <w:lang w:eastAsia="zh-CN"/>
        </w:rPr>
        <w:t>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面向“服务于新丰县基层服务项目人员”、“大学生退役士兵”定向职位的人员如何认定？</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（1）“服务于新丰县基层服务项目人员”是指：</w:t>
      </w:r>
      <w:r>
        <w:rPr>
          <w:rFonts w:hint="eastAsia" w:ascii="Times New Roman" w:hAnsi="Times New Roman" w:eastAsia="仿宋_GB2312" w:cs="Times New Roman"/>
          <w:b w:val="0"/>
          <w:bCs/>
          <w:color w:val="auto"/>
          <w:kern w:val="0"/>
          <w:sz w:val="32"/>
          <w:szCs w:val="32"/>
          <w:highlight w:val="none"/>
          <w:u w:val="none"/>
          <w:lang w:val="en-US" w:eastAsia="zh-CN" w:bidi="ar-SA"/>
        </w:rPr>
        <w:t>广东</w:t>
      </w:r>
      <w:r>
        <w:rPr>
          <w:rFonts w:hint="default" w:ascii="Times New Roman" w:hAnsi="Times New Roman" w:eastAsia="仿宋_GB2312" w:cs="Times New Roman"/>
          <w:b w:val="0"/>
          <w:bCs/>
          <w:color w:val="auto"/>
          <w:kern w:val="0"/>
          <w:sz w:val="32"/>
          <w:szCs w:val="32"/>
          <w:highlight w:val="none"/>
          <w:u w:val="none"/>
          <w:lang w:val="en-US" w:eastAsia="zh-CN" w:bidi="ar-SA"/>
        </w:rPr>
        <w:t>省招募的</w:t>
      </w:r>
      <w:r>
        <w:rPr>
          <w:rFonts w:hint="eastAsia" w:ascii="Times New Roman" w:hAnsi="Times New Roman" w:eastAsia="仿宋_GB2312" w:cs="Times New Roman"/>
          <w:b w:val="0"/>
          <w:bCs/>
          <w:color w:val="auto"/>
          <w:kern w:val="0"/>
          <w:sz w:val="32"/>
          <w:szCs w:val="32"/>
          <w:highlight w:val="none"/>
          <w:u w:val="none"/>
          <w:lang w:val="en-US" w:eastAsia="zh-CN" w:bidi="ar-SA"/>
        </w:rPr>
        <w:t>且服务所在地为新丰县，</w:t>
      </w:r>
      <w:r>
        <w:rPr>
          <w:rFonts w:hint="default" w:ascii="Times New Roman" w:hAnsi="Times New Roman" w:eastAsia="仿宋_GB2312" w:cs="Times New Roman"/>
          <w:b w:val="0"/>
          <w:bCs/>
          <w:color w:val="auto"/>
          <w:kern w:val="0"/>
          <w:sz w:val="32"/>
          <w:szCs w:val="32"/>
          <w:highlight w:val="none"/>
          <w:u w:val="none"/>
          <w:lang w:val="en-US" w:eastAsia="zh-CN" w:bidi="ar-SA"/>
        </w:rPr>
        <w:t>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，此类人员可以报考定向招聘岗位，也可以报考符合条件的其他非定向招聘岗位。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bCs w:val="0"/>
          <w:color w:val="auto"/>
          <w:kern w:val="0"/>
          <w:sz w:val="32"/>
          <w:szCs w:val="32"/>
          <w:highlight w:val="none"/>
          <w:u w:val="none"/>
          <w:lang w:val="en-US" w:eastAsia="zh-CN" w:bidi="ar-SA"/>
        </w:rPr>
        <w:t>“三支一扶”高校毕业生报考面向“服务于新丰县基层服务项目人员”定向招聘岗位的，不再享受加分政策。</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基层服务项目期满考核合格证书需在资格审核前取得，未</w:t>
      </w:r>
      <w:r>
        <w:rPr>
          <w:rFonts w:hint="default" w:ascii="Times New Roman" w:hAnsi="Times New Roman" w:eastAsia="仿宋_GB2312" w:cs="Times New Roman"/>
          <w:color w:val="auto"/>
          <w:kern w:val="0"/>
          <w:sz w:val="32"/>
          <w:szCs w:val="32"/>
          <w:highlight w:val="none"/>
          <w:u w:val="none"/>
          <w:lang w:val="en-US" w:eastAsia="zh-CN" w:bidi="ar-SA"/>
        </w:rPr>
        <w:t>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（2）大学生退役士兵是指：</w:t>
      </w:r>
      <w:r>
        <w:rPr>
          <w:rFonts w:hint="eastAsia" w:ascii="Times New Roman" w:hAnsi="Times New Roman" w:eastAsia="仿宋_GB2312" w:cs="Times New Roman"/>
          <w:color w:val="auto"/>
          <w:kern w:val="0"/>
          <w:sz w:val="32"/>
          <w:szCs w:val="32"/>
          <w:highlight w:val="none"/>
          <w:u w:val="none"/>
          <w:lang w:val="en-US" w:eastAsia="zh-CN" w:bidi="ar-SA"/>
        </w:rPr>
        <w:t>①我省兵役机关批准入伍、服役期满2年（含）以上且退出现役的，普通高等院校大专以上（非在职）毕业后参军入伍，或被普通高等院校大专以上（非在职）录取，或普通高等院校（非在职）就读期间参军入伍，并取得相应学历的人员；②我省兵役机关批准入伍，在军队服役5年（含）以上，退出现役后被普通高等院校（非在职）大专以上录取，并取得相应学历的人员，上述人员服役期间需表现良好。在资格审核时提供以下证明材料：退出现役证件、学历（学位）证书或就业推荐表等相关证明材料。此类人员</w:t>
      </w:r>
      <w:r>
        <w:rPr>
          <w:rFonts w:hint="eastAsia" w:ascii="Times New Roman" w:hAnsi="Times New Roman" w:eastAsia="仿宋_GB2312" w:cs="Times New Roman"/>
          <w:b w:val="0"/>
          <w:bCs/>
          <w:color w:val="auto"/>
          <w:kern w:val="0"/>
          <w:sz w:val="32"/>
          <w:szCs w:val="32"/>
          <w:highlight w:val="none"/>
          <w:u w:val="none"/>
          <w:lang w:val="en-US" w:eastAsia="zh-CN" w:bidi="ar-SA"/>
        </w:rPr>
        <w:t>可以报考定向招聘岗位，也可以报考符合条件的其他非定向招聘岗位。证明材料需资格审核前取得，</w:t>
      </w:r>
      <w:r>
        <w:rPr>
          <w:rFonts w:hint="default" w:ascii="Times New Roman" w:hAnsi="Times New Roman" w:eastAsia="仿宋_GB2312" w:cs="Times New Roman"/>
          <w:color w:val="auto"/>
          <w:kern w:val="0"/>
          <w:sz w:val="32"/>
          <w:szCs w:val="32"/>
          <w:highlight w:val="none"/>
          <w:u w:val="none"/>
          <w:lang w:val="en-US" w:eastAsia="zh-CN" w:bidi="ar-SA"/>
        </w:rPr>
        <w:t>如</w:t>
      </w:r>
      <w:r>
        <w:rPr>
          <w:rFonts w:hint="eastAsia" w:ascii="Times New Roman" w:hAnsi="Times New Roman" w:eastAsia="仿宋_GB2312" w:cs="Times New Roman"/>
          <w:b w:val="0"/>
          <w:bCs/>
          <w:color w:val="auto"/>
          <w:kern w:val="0"/>
          <w:sz w:val="32"/>
          <w:szCs w:val="32"/>
          <w:highlight w:val="none"/>
          <w:u w:val="none"/>
          <w:lang w:val="en-US" w:eastAsia="zh-CN" w:bidi="ar-SA"/>
        </w:rPr>
        <w:t>未</w:t>
      </w:r>
      <w:r>
        <w:rPr>
          <w:rFonts w:hint="default" w:ascii="Times New Roman" w:hAnsi="Times New Roman" w:eastAsia="仿宋_GB2312" w:cs="Times New Roman"/>
          <w:color w:val="auto"/>
          <w:kern w:val="0"/>
          <w:sz w:val="32"/>
          <w:szCs w:val="32"/>
          <w:highlight w:val="none"/>
          <w:u w:val="none"/>
          <w:lang w:val="en-US" w:eastAsia="zh-CN" w:bidi="ar-SA"/>
        </w:rPr>
        <w:t>在规定时间提供佐证材料，或所提供的材料不足以证明的，不能通过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“三支一扶”</w:t>
      </w:r>
      <w:r>
        <w:rPr>
          <w:rFonts w:hint="eastAsia" w:ascii="Times New Roman" w:hAnsi="Times New Roman" w:eastAsia="楷体_GB2312" w:cs="Times New Roman"/>
          <w:b/>
          <w:bCs w:val="0"/>
          <w:color w:val="auto"/>
          <w:kern w:val="0"/>
          <w:sz w:val="32"/>
          <w:szCs w:val="32"/>
          <w:highlight w:val="none"/>
          <w:u w:val="none"/>
          <w:lang w:val="en-US" w:eastAsia="zh-CN" w:bidi="ar-SA"/>
        </w:rPr>
        <w:t>高校毕业生</w:t>
      </w:r>
      <w:r>
        <w:rPr>
          <w:rFonts w:hint="default" w:ascii="Times New Roman" w:hAnsi="Times New Roman" w:eastAsia="楷体_GB2312" w:cs="Times New Roman"/>
          <w:b/>
          <w:bCs w:val="0"/>
          <w:color w:val="auto"/>
          <w:kern w:val="0"/>
          <w:sz w:val="32"/>
          <w:szCs w:val="32"/>
          <w:highlight w:val="none"/>
          <w:u w:val="none"/>
          <w:lang w:val="en-US" w:eastAsia="zh-CN" w:bidi="ar-SA"/>
        </w:rPr>
        <w:t>如何加分？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报考非定向招聘岗位且</w:t>
      </w:r>
      <w:r>
        <w:rPr>
          <w:rFonts w:hint="default" w:ascii="Times New Roman" w:hAnsi="Times New Roman" w:eastAsia="仿宋_GB2312" w:cs="Times New Roman"/>
          <w:b w:val="0"/>
          <w:bCs/>
          <w:color w:val="auto"/>
          <w:kern w:val="0"/>
          <w:sz w:val="32"/>
          <w:szCs w:val="32"/>
          <w:highlight w:val="none"/>
          <w:u w:val="none"/>
          <w:lang w:val="en-US" w:eastAsia="zh-CN" w:bidi="ar-SA"/>
        </w:rPr>
        <w:t>符合《关于引导和鼓励高校毕业生到农村基层从事支教、支农、支医和扶贫工作的实施意见》（粤人发〔2007〕141号）</w:t>
      </w:r>
      <w:r>
        <w:rPr>
          <w:rFonts w:hint="default" w:ascii="Times New Roman" w:hAnsi="Times New Roman" w:eastAsia="仿宋_GB2312" w:cs="Times New Roman"/>
          <w:snapToGrid w:val="0"/>
          <w:kern w:val="0"/>
          <w:sz w:val="32"/>
          <w:szCs w:val="32"/>
          <w:highlight w:val="none"/>
          <w:shd w:val="clear" w:color="auto" w:fill="FFFFFF"/>
        </w:rPr>
        <w:t>服务期满之日起3年内</w:t>
      </w:r>
      <w:r>
        <w:rPr>
          <w:rFonts w:hint="default" w:ascii="Times New Roman" w:hAnsi="Times New Roman" w:eastAsia="仿宋_GB2312" w:cs="Times New Roman"/>
          <w:snapToGrid w:val="0"/>
          <w:kern w:val="0"/>
          <w:sz w:val="32"/>
          <w:szCs w:val="32"/>
          <w:highlight w:val="none"/>
        </w:rPr>
        <w:t>（即20</w:t>
      </w:r>
      <w:r>
        <w:rPr>
          <w:rFonts w:hint="default"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年</w:t>
      </w:r>
      <w:r>
        <w:rPr>
          <w:rFonts w:hint="eastAsia" w:ascii="Times New Roman" w:hAnsi="Times New Roman" w:eastAsia="仿宋_GB2312" w:cs="Times New Roman"/>
          <w:snapToGrid w:val="0"/>
          <w:kern w:val="0"/>
          <w:sz w:val="32"/>
          <w:szCs w:val="32"/>
          <w:highlight w:val="none"/>
          <w:lang w:val="en-US" w:eastAsia="zh-CN"/>
        </w:rPr>
        <w:t>8</w:t>
      </w:r>
      <w:r>
        <w:rPr>
          <w:rFonts w:hint="default" w:ascii="Times New Roman" w:hAnsi="Times New Roman" w:eastAsia="仿宋_GB2312" w:cs="Times New Roman"/>
          <w:snapToGrid w:val="0"/>
          <w:kern w:val="0"/>
          <w:sz w:val="32"/>
          <w:szCs w:val="32"/>
          <w:highlight w:val="none"/>
        </w:rPr>
        <w:t>月</w:t>
      </w:r>
      <w:r>
        <w:rPr>
          <w:rFonts w:hint="eastAsia" w:ascii="Times New Roman" w:hAnsi="Times New Roman" w:eastAsia="仿宋_GB2312" w:cs="Times New Roman"/>
          <w:snapToGrid w:val="0"/>
          <w:kern w:val="0"/>
          <w:sz w:val="32"/>
          <w:szCs w:val="32"/>
          <w:highlight w:val="none"/>
          <w:lang w:val="en-US" w:eastAsia="zh-CN"/>
        </w:rPr>
        <w:t>12</w:t>
      </w:r>
      <w:r>
        <w:rPr>
          <w:rFonts w:hint="default" w:ascii="Times New Roman" w:hAnsi="Times New Roman" w:eastAsia="仿宋_GB2312" w:cs="Times New Roman"/>
          <w:snapToGrid w:val="0"/>
          <w:kern w:val="0"/>
          <w:sz w:val="32"/>
          <w:szCs w:val="32"/>
          <w:highlight w:val="none"/>
        </w:rPr>
        <w:t>日至20</w:t>
      </w:r>
      <w:r>
        <w:rPr>
          <w:rFonts w:hint="default"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年</w:t>
      </w:r>
      <w:r>
        <w:rPr>
          <w:rFonts w:hint="eastAsia" w:ascii="Times New Roman" w:hAnsi="Times New Roman" w:eastAsia="仿宋_GB2312" w:cs="Times New Roman"/>
          <w:snapToGrid w:val="0"/>
          <w:kern w:val="0"/>
          <w:sz w:val="32"/>
          <w:szCs w:val="32"/>
          <w:highlight w:val="none"/>
          <w:lang w:val="en-US" w:eastAsia="zh-CN"/>
        </w:rPr>
        <w:t>8</w:t>
      </w:r>
      <w:r>
        <w:rPr>
          <w:rFonts w:hint="default" w:ascii="Times New Roman" w:hAnsi="Times New Roman" w:eastAsia="仿宋_GB2312" w:cs="Times New Roman"/>
          <w:snapToGrid w:val="0"/>
          <w:kern w:val="0"/>
          <w:sz w:val="32"/>
          <w:szCs w:val="32"/>
          <w:highlight w:val="none"/>
        </w:rPr>
        <w:t>月</w:t>
      </w:r>
      <w:r>
        <w:rPr>
          <w:rFonts w:hint="eastAsia" w:ascii="Times New Roman" w:hAnsi="Times New Roman" w:eastAsia="仿宋_GB2312" w:cs="Times New Roman"/>
          <w:snapToGrid w:val="0"/>
          <w:kern w:val="0"/>
          <w:sz w:val="32"/>
          <w:szCs w:val="32"/>
          <w:highlight w:val="none"/>
          <w:lang w:val="en-US" w:eastAsia="zh-CN"/>
        </w:rPr>
        <w:t>12</w:t>
      </w:r>
      <w:r>
        <w:rPr>
          <w:rFonts w:hint="default" w:ascii="Times New Roman" w:hAnsi="Times New Roman" w:eastAsia="仿宋_GB2312" w:cs="Times New Roman"/>
          <w:snapToGrid w:val="0"/>
          <w:kern w:val="0"/>
          <w:sz w:val="32"/>
          <w:szCs w:val="32"/>
          <w:highlight w:val="none"/>
        </w:rPr>
        <w:t>日期间</w:t>
      </w:r>
      <w:r>
        <w:rPr>
          <w:rFonts w:hint="eastAsia" w:ascii="Times New Roman" w:hAnsi="Times New Roman" w:eastAsia="仿宋_GB2312" w:cs="Times New Roman"/>
          <w:snapToGrid w:val="0"/>
          <w:kern w:val="0"/>
          <w:sz w:val="32"/>
          <w:szCs w:val="32"/>
          <w:highlight w:val="none"/>
          <w:lang w:eastAsia="zh-CN"/>
        </w:rPr>
        <w:t>服务期满的人员</w:t>
      </w:r>
      <w:r>
        <w:rPr>
          <w:rFonts w:hint="default" w:ascii="Times New Roman" w:hAnsi="Times New Roman" w:eastAsia="仿宋_GB2312" w:cs="Times New Roman"/>
          <w:snapToGrid w:val="0"/>
          <w:kern w:val="0"/>
          <w:sz w:val="32"/>
          <w:szCs w:val="32"/>
          <w:highlight w:val="none"/>
        </w:rPr>
        <w:t>）且考核合格的“三支一扶</w:t>
      </w:r>
      <w:r>
        <w:rPr>
          <w:rFonts w:hint="default" w:ascii="Times New Roman" w:hAnsi="Times New Roman" w:eastAsia="仿宋_GB2312" w:cs="Times New Roman"/>
          <w:snapToGrid w:val="0"/>
          <w:kern w:val="0"/>
          <w:sz w:val="32"/>
          <w:szCs w:val="32"/>
          <w:highlight w:val="none"/>
          <w:shd w:val="clear" w:color="auto" w:fill="FFFFFF"/>
        </w:rPr>
        <w:t>”</w:t>
      </w:r>
      <w:r>
        <w:rPr>
          <w:rFonts w:hint="default" w:ascii="Times New Roman" w:hAnsi="Times New Roman" w:eastAsia="仿宋_GB2312" w:cs="Times New Roman"/>
          <w:snapToGrid w:val="0"/>
          <w:kern w:val="0"/>
          <w:sz w:val="32"/>
          <w:szCs w:val="32"/>
          <w:highlight w:val="none"/>
          <w:shd w:val="clear" w:color="auto" w:fill="FFFFFF"/>
          <w:lang w:eastAsia="zh-CN"/>
        </w:rPr>
        <w:t>人员，</w:t>
      </w:r>
      <w:r>
        <w:rPr>
          <w:rFonts w:hint="default" w:ascii="Times New Roman" w:hAnsi="Times New Roman" w:eastAsia="仿宋_GB2312" w:cs="Times New Roman"/>
          <w:snapToGrid w:val="0"/>
          <w:kern w:val="0"/>
          <w:sz w:val="32"/>
          <w:szCs w:val="32"/>
          <w:highlight w:val="none"/>
          <w:shd w:val="clear" w:color="auto" w:fill="FFFFFF"/>
        </w:rPr>
        <w:t>符合岗位要求，笔试成绩</w:t>
      </w:r>
      <w:r>
        <w:rPr>
          <w:rFonts w:hint="default" w:ascii="Times New Roman" w:hAnsi="Times New Roman" w:eastAsia="仿宋_GB2312" w:cs="Times New Roman"/>
          <w:snapToGrid w:val="0"/>
          <w:kern w:val="0"/>
          <w:sz w:val="32"/>
          <w:szCs w:val="32"/>
          <w:highlight w:val="none"/>
          <w:shd w:val="clear" w:color="auto" w:fill="FFFFFF"/>
          <w:lang w:eastAsia="zh-CN"/>
        </w:rPr>
        <w:t>可</w:t>
      </w:r>
      <w:r>
        <w:rPr>
          <w:rFonts w:hint="default" w:ascii="Times New Roman" w:hAnsi="Times New Roman" w:eastAsia="仿宋_GB2312" w:cs="Times New Roman"/>
          <w:snapToGrid w:val="0"/>
          <w:kern w:val="0"/>
          <w:sz w:val="32"/>
          <w:szCs w:val="32"/>
          <w:highlight w:val="none"/>
          <w:shd w:val="clear" w:color="auto" w:fill="FFFFFF"/>
        </w:rPr>
        <w:t>加10分。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green"/>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上述人员报名</w:t>
      </w:r>
      <w:r>
        <w:rPr>
          <w:rFonts w:hint="default" w:ascii="Times New Roman" w:hAnsi="Times New Roman" w:eastAsia="仿宋_GB2312" w:cs="Times New Roman"/>
          <w:b w:val="0"/>
          <w:bCs/>
          <w:color w:val="auto"/>
          <w:kern w:val="0"/>
          <w:sz w:val="32"/>
          <w:szCs w:val="32"/>
          <w:highlight w:val="none"/>
          <w:u w:val="none"/>
          <w:lang w:val="en-US" w:eastAsia="zh-CN" w:bidi="ar-SA"/>
        </w:rPr>
        <w:t>时在</w:t>
      </w:r>
      <w:r>
        <w:rPr>
          <w:rFonts w:hint="eastAsia" w:ascii="Times New Roman" w:hAnsi="Times New Roman" w:eastAsia="仿宋_GB2312" w:cs="Times New Roman"/>
          <w:b w:val="0"/>
          <w:bCs/>
          <w:color w:val="auto"/>
          <w:kern w:val="0"/>
          <w:sz w:val="32"/>
          <w:szCs w:val="32"/>
          <w:highlight w:val="none"/>
          <w:u w:val="none"/>
          <w:lang w:val="en-US" w:eastAsia="zh-CN" w:bidi="ar-SA"/>
        </w:rPr>
        <w:t>招聘系统</w:t>
      </w:r>
      <w:r>
        <w:rPr>
          <w:rFonts w:hint="default" w:ascii="Times New Roman" w:hAnsi="Times New Roman" w:eastAsia="仿宋_GB2312" w:cs="Times New Roman"/>
          <w:b w:val="0"/>
          <w:bCs/>
          <w:color w:val="auto"/>
          <w:kern w:val="0"/>
          <w:sz w:val="32"/>
          <w:szCs w:val="32"/>
          <w:highlight w:val="none"/>
          <w:u w:val="none"/>
          <w:lang w:val="en-US" w:eastAsia="zh-CN" w:bidi="ar-SA"/>
        </w:rPr>
        <w:t>中填写加分政策项目，并在招聘单位进行加分资格审查时提供证明材料原件和复印件。凡未在</w:t>
      </w:r>
      <w:r>
        <w:rPr>
          <w:rFonts w:hint="eastAsia" w:ascii="Times New Roman" w:hAnsi="Times New Roman" w:eastAsia="仿宋_GB2312" w:cs="Times New Roman"/>
          <w:b w:val="0"/>
          <w:bCs/>
          <w:color w:val="auto"/>
          <w:kern w:val="0"/>
          <w:sz w:val="32"/>
          <w:szCs w:val="32"/>
          <w:highlight w:val="none"/>
          <w:u w:val="none"/>
          <w:lang w:val="en-US" w:eastAsia="zh-CN" w:bidi="ar-SA"/>
        </w:rPr>
        <w:t>招聘系统</w:t>
      </w:r>
      <w:r>
        <w:rPr>
          <w:rFonts w:hint="default" w:ascii="Times New Roman" w:hAnsi="Times New Roman" w:eastAsia="仿宋_GB2312" w:cs="Times New Roman"/>
          <w:b w:val="0"/>
          <w:bCs/>
          <w:color w:val="auto"/>
          <w:kern w:val="0"/>
          <w:sz w:val="32"/>
          <w:szCs w:val="32"/>
          <w:highlight w:val="none"/>
          <w:u w:val="none"/>
          <w:lang w:val="en-US" w:eastAsia="zh-CN" w:bidi="ar-SA"/>
        </w:rPr>
        <w:t>中填写加分事项或未按招聘单位规定时间进行加分资格审查的，不予加分。</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7.基层服务项目人员在面试资格复审时提供哪些材料？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基层服务项目人员</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w:t>
      </w:r>
      <w:r>
        <w:rPr>
          <w:rFonts w:hint="eastAsia" w:ascii="Times New Roman" w:hAnsi="Times New Roman" w:eastAsia="仿宋_GB2312" w:cs="Times New Roman"/>
          <w:b w:val="0"/>
          <w:bCs/>
          <w:color w:val="auto"/>
          <w:kern w:val="0"/>
          <w:sz w:val="32"/>
          <w:szCs w:val="32"/>
          <w:highlight w:val="none"/>
          <w:u w:val="none"/>
          <w:lang w:val="en-US" w:eastAsia="zh-CN" w:bidi="ar-SA"/>
        </w:rPr>
        <w:t>或团中央</w:t>
      </w:r>
      <w:r>
        <w:rPr>
          <w:rFonts w:hint="default" w:ascii="Times New Roman" w:hAnsi="Times New Roman" w:eastAsia="仿宋_GB2312" w:cs="Times New Roman"/>
          <w:b w:val="0"/>
          <w:bCs/>
          <w:color w:val="auto"/>
          <w:kern w:val="0"/>
          <w:sz w:val="32"/>
          <w:szCs w:val="32"/>
          <w:highlight w:val="none"/>
          <w:u w:val="none"/>
          <w:lang w:val="en-US" w:eastAsia="zh-CN" w:bidi="ar-SA"/>
        </w:rPr>
        <w:t>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4</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国有企事业单位在编在职（岗）人员</w:t>
      </w:r>
      <w:r>
        <w:rPr>
          <w:rFonts w:hint="eastAsia" w:ascii="Times New Roman" w:hAnsi="Times New Roman" w:eastAsia="楷体_GB2312" w:cs="Times New Roman"/>
          <w:b/>
          <w:color w:val="auto"/>
          <w:kern w:val="0"/>
          <w:sz w:val="32"/>
          <w:szCs w:val="32"/>
          <w:highlight w:val="none"/>
          <w:u w:val="none"/>
          <w:lang w:val="en-US" w:eastAsia="zh-CN"/>
        </w:rPr>
        <w:t>如何</w:t>
      </w:r>
      <w:r>
        <w:rPr>
          <w:rFonts w:hint="default" w:ascii="Times New Roman" w:hAnsi="Times New Roman" w:eastAsia="楷体_GB2312" w:cs="Times New Roman"/>
          <w:b/>
          <w:color w:val="auto"/>
          <w:kern w:val="0"/>
          <w:sz w:val="32"/>
          <w:szCs w:val="32"/>
          <w:highlight w:val="none"/>
          <w:u w:val="none"/>
          <w:lang w:val="en-US" w:eastAsia="zh-CN"/>
        </w:rPr>
        <w:t>报考</w:t>
      </w:r>
      <w:r>
        <w:rPr>
          <w:rFonts w:hint="eastAsia"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snapToGrid w:val="0"/>
          <w:kern w:val="0"/>
          <w:sz w:val="32"/>
          <w:szCs w:val="32"/>
          <w:highlight w:val="none"/>
          <w:shd w:val="clear" w:color="auto" w:fill="FFFFFF"/>
        </w:rPr>
        <w:t>须征得工作单位同意，并</w:t>
      </w:r>
      <w:r>
        <w:rPr>
          <w:rFonts w:hint="eastAsia" w:ascii="Times New Roman" w:hAnsi="Times New Roman" w:eastAsia="仿宋_GB2312" w:cs="Times New Roman"/>
          <w:snapToGrid w:val="0"/>
          <w:kern w:val="0"/>
          <w:sz w:val="32"/>
          <w:szCs w:val="32"/>
          <w:highlight w:val="none"/>
          <w:shd w:val="clear" w:color="auto" w:fill="FFFFFF"/>
          <w:lang w:eastAsia="zh-CN"/>
        </w:rPr>
        <w:t>在资格复审时</w:t>
      </w:r>
      <w:r>
        <w:rPr>
          <w:rFonts w:hint="default" w:ascii="Times New Roman" w:hAnsi="Times New Roman" w:eastAsia="仿宋_GB2312" w:cs="Times New Roman"/>
          <w:snapToGrid w:val="0"/>
          <w:kern w:val="0"/>
          <w:sz w:val="32"/>
          <w:szCs w:val="32"/>
          <w:highlight w:val="none"/>
          <w:shd w:val="clear" w:color="auto" w:fill="FFFFFF"/>
        </w:rPr>
        <w:t>出具工作单位同意报考书面证明。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非普通高等学历教育的其他国民教育形式（自学考试、成人教育、网络教育、夜大、电大等）毕业生符合招聘岗位要求的，可以报考考生类别条件为“不限”的岗位，但不能报考考生类别条件为“应届毕业生”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岗位或面向“服务于新丰县基层服务项目人员”和“大学生退役士兵”的定向岗位。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3</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2024届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年12月31日前取得最高学历毕业证书、学位证书；其他应聘人员以非最高学历报考的，须于面试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bCs/>
          <w:color w:val="auto"/>
          <w:kern w:val="0"/>
          <w:sz w:val="32"/>
          <w:szCs w:val="32"/>
          <w:u w:val="none"/>
          <w:lang w:val="en-US" w:eastAsia="zh-CN"/>
        </w:rPr>
      </w:pPr>
      <w:r>
        <w:rPr>
          <w:rFonts w:hint="default" w:ascii="Times New Roman" w:hAnsi="Times New Roman" w:eastAsia="楷体_GB2312" w:cs="Times New Roman"/>
          <w:b/>
          <w:bCs/>
          <w:color w:val="auto"/>
          <w:kern w:val="0"/>
          <w:sz w:val="32"/>
          <w:szCs w:val="32"/>
          <w:u w:val="none"/>
          <w:lang w:val="en-US" w:eastAsia="zh-CN"/>
        </w:rPr>
        <w:t>1</w:t>
      </w:r>
      <w:r>
        <w:rPr>
          <w:rFonts w:hint="eastAsia" w:ascii="Times New Roman" w:hAnsi="Times New Roman" w:eastAsia="楷体_GB2312" w:cs="Times New Roman"/>
          <w:b/>
          <w:bCs/>
          <w:color w:val="auto"/>
          <w:kern w:val="0"/>
          <w:sz w:val="32"/>
          <w:szCs w:val="32"/>
          <w:u w:val="none"/>
          <w:lang w:val="en-US" w:eastAsia="zh-CN"/>
        </w:rPr>
        <w:t>9</w:t>
      </w:r>
      <w:r>
        <w:rPr>
          <w:rFonts w:hint="default" w:ascii="Times New Roman" w:hAnsi="Times New Roman" w:eastAsia="楷体_GB2312" w:cs="Times New Roman"/>
          <w:b/>
          <w:bCs/>
          <w:color w:val="auto"/>
          <w:kern w:val="0"/>
          <w:sz w:val="32"/>
          <w:szCs w:val="32"/>
          <w:u w:val="none"/>
          <w:lang w:val="en-US" w:eastAsia="zh-CN"/>
        </w:rPr>
        <w:t>.取得高级工和技师（高级技师）职业资格（职业技能等级）证书的我省技工院校、中等职业学校的毕业生如何报考？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取得高级工职业资格（职业技能等级）证书的我省技工院校、中等职业学校的毕业生，在政策上视同大专学历人员；取得技师（高级技师）职业资格（职业技能等级）证书的我省技工院校、中等职业学校的毕业生，在政策上视同本科学历人员。上述人员可报考没有专业、学位要求的岗位。</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报名时请在学历栏中选择“技工院校”，职业（执业）资格栏中选择对应的职业资格。</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20</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21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22</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23</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28</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w:t>
      </w:r>
      <w:r>
        <w:rPr>
          <w:rFonts w:hint="eastAsia" w:ascii="Times New Roman" w:hAnsi="Times New Roman" w:eastAsia="仿宋_GB2312" w:cs="Times New Roman"/>
          <w:color w:val="auto"/>
          <w:kern w:val="0"/>
          <w:sz w:val="32"/>
          <w:szCs w:val="32"/>
          <w:highlight w:val="none"/>
          <w:u w:val="none"/>
          <w:lang w:val="en-US" w:eastAsia="zh-CN"/>
        </w:rPr>
        <w:t>县级</w:t>
      </w:r>
      <w:r>
        <w:rPr>
          <w:rFonts w:hint="default" w:ascii="Times New Roman" w:hAnsi="Times New Roman" w:eastAsia="仿宋_GB2312" w:cs="Times New Roman"/>
          <w:color w:val="auto"/>
          <w:kern w:val="0"/>
          <w:sz w:val="32"/>
          <w:szCs w:val="32"/>
          <w:highlight w:val="none"/>
          <w:u w:val="none"/>
          <w:lang w:val="en-US" w:eastAsia="zh-CN"/>
        </w:rPr>
        <w:t>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29</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4</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31</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32</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体检组织单位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33</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本指南仅适用于202</w:t>
      </w:r>
      <w:r>
        <w:rPr>
          <w:rFonts w:hint="eastAsia" w:ascii="Times New Roman" w:hAnsi="Times New Roman" w:eastAsia="黑体" w:cs="Times New Roman"/>
          <w:b w:val="0"/>
          <w:bCs/>
          <w:color w:val="auto"/>
          <w:kern w:val="0"/>
          <w:sz w:val="32"/>
          <w:szCs w:val="32"/>
          <w:highlight w:val="none"/>
          <w:u w:val="none"/>
          <w:lang w:val="en-US" w:eastAsia="zh-CN" w:bidi="ar-SA"/>
        </w:rPr>
        <w:t>4</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eastAsia" w:ascii="Times New Roman" w:hAnsi="Times New Roman" w:eastAsia="黑体" w:cs="Times New Roman"/>
          <w:b w:val="0"/>
          <w:bCs/>
          <w:color w:val="auto"/>
          <w:kern w:val="0"/>
          <w:sz w:val="32"/>
          <w:szCs w:val="32"/>
          <w:highlight w:val="none"/>
          <w:u w:val="none"/>
          <w:lang w:val="en-US" w:eastAsia="zh-CN" w:bidi="ar-SA"/>
        </w:rPr>
        <w:t>新丰县事业单位公开招聘。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WQyNjM1N2M4N2M3ZjZmMTQyNTNmZWIxYWI2ZWYifQ=="/>
    <w:docVar w:name="KSO_WPS_MARK_KEY" w:val="3ddb11f9-c5ea-479c-a529-c1400dd2ba1b"/>
  </w:docVars>
  <w:rsids>
    <w:rsidRoot w:val="1B043659"/>
    <w:rsid w:val="00610597"/>
    <w:rsid w:val="01313BE5"/>
    <w:rsid w:val="017E6677"/>
    <w:rsid w:val="01F8010F"/>
    <w:rsid w:val="051C0FAC"/>
    <w:rsid w:val="059D6095"/>
    <w:rsid w:val="070E2AFA"/>
    <w:rsid w:val="0946032A"/>
    <w:rsid w:val="0D205DEA"/>
    <w:rsid w:val="0EBB5316"/>
    <w:rsid w:val="0F545D35"/>
    <w:rsid w:val="0FA45DAA"/>
    <w:rsid w:val="10B92932"/>
    <w:rsid w:val="11A402E3"/>
    <w:rsid w:val="12F26E2C"/>
    <w:rsid w:val="132D40B4"/>
    <w:rsid w:val="14766541"/>
    <w:rsid w:val="16A82624"/>
    <w:rsid w:val="17171557"/>
    <w:rsid w:val="171942F2"/>
    <w:rsid w:val="18414ADE"/>
    <w:rsid w:val="19103E29"/>
    <w:rsid w:val="19A1335A"/>
    <w:rsid w:val="19EF056A"/>
    <w:rsid w:val="1A2F6AE9"/>
    <w:rsid w:val="1B043659"/>
    <w:rsid w:val="1B542D7A"/>
    <w:rsid w:val="1B9F38C9"/>
    <w:rsid w:val="1CC154CD"/>
    <w:rsid w:val="1D097731"/>
    <w:rsid w:val="1D7768AC"/>
    <w:rsid w:val="1E560BB7"/>
    <w:rsid w:val="1E93142F"/>
    <w:rsid w:val="1EA47B74"/>
    <w:rsid w:val="1EE066D3"/>
    <w:rsid w:val="1FA85442"/>
    <w:rsid w:val="1FF7A828"/>
    <w:rsid w:val="208A4B48"/>
    <w:rsid w:val="21690C01"/>
    <w:rsid w:val="21957C48"/>
    <w:rsid w:val="2293511F"/>
    <w:rsid w:val="252B4B4C"/>
    <w:rsid w:val="253432D4"/>
    <w:rsid w:val="2580476C"/>
    <w:rsid w:val="25C91C6F"/>
    <w:rsid w:val="268F53FB"/>
    <w:rsid w:val="272D447F"/>
    <w:rsid w:val="273B3040"/>
    <w:rsid w:val="2758774E"/>
    <w:rsid w:val="2A0B48B8"/>
    <w:rsid w:val="2ABE5B1A"/>
    <w:rsid w:val="2D5B1D46"/>
    <w:rsid w:val="2D880661"/>
    <w:rsid w:val="2E496043"/>
    <w:rsid w:val="2F4D845B"/>
    <w:rsid w:val="30896BCA"/>
    <w:rsid w:val="32B83797"/>
    <w:rsid w:val="33FB7DDF"/>
    <w:rsid w:val="359A1A73"/>
    <w:rsid w:val="360A255B"/>
    <w:rsid w:val="36AE0B9B"/>
    <w:rsid w:val="374E0226"/>
    <w:rsid w:val="39070FD4"/>
    <w:rsid w:val="390C0398"/>
    <w:rsid w:val="3A7601BF"/>
    <w:rsid w:val="3AC727C9"/>
    <w:rsid w:val="3B2220F5"/>
    <w:rsid w:val="3B914B85"/>
    <w:rsid w:val="3C597D99"/>
    <w:rsid w:val="3CDFC261"/>
    <w:rsid w:val="3CEF8D31"/>
    <w:rsid w:val="3CF121A0"/>
    <w:rsid w:val="3DDA2813"/>
    <w:rsid w:val="3E77F195"/>
    <w:rsid w:val="3F2A5A1C"/>
    <w:rsid w:val="3F5D2B82"/>
    <w:rsid w:val="3FEF646A"/>
    <w:rsid w:val="3FF52F67"/>
    <w:rsid w:val="409B6EA7"/>
    <w:rsid w:val="40F97454"/>
    <w:rsid w:val="412A1D04"/>
    <w:rsid w:val="42224789"/>
    <w:rsid w:val="432050F2"/>
    <w:rsid w:val="436A4639"/>
    <w:rsid w:val="43BC0C6F"/>
    <w:rsid w:val="45034D45"/>
    <w:rsid w:val="46A75BA4"/>
    <w:rsid w:val="46EC35B7"/>
    <w:rsid w:val="46EE37D3"/>
    <w:rsid w:val="46F3679D"/>
    <w:rsid w:val="4802534E"/>
    <w:rsid w:val="48BD3312"/>
    <w:rsid w:val="48EE7ABB"/>
    <w:rsid w:val="49156DF5"/>
    <w:rsid w:val="491D2AA5"/>
    <w:rsid w:val="49801389"/>
    <w:rsid w:val="4B5F07FC"/>
    <w:rsid w:val="4BCF9E93"/>
    <w:rsid w:val="4C96791F"/>
    <w:rsid w:val="4DBA61BD"/>
    <w:rsid w:val="4DD260B5"/>
    <w:rsid w:val="4EFD7FA7"/>
    <w:rsid w:val="4F2F65F9"/>
    <w:rsid w:val="4F846A83"/>
    <w:rsid w:val="4FFC0D0F"/>
    <w:rsid w:val="509C604E"/>
    <w:rsid w:val="51277D9F"/>
    <w:rsid w:val="52392A02"/>
    <w:rsid w:val="52681379"/>
    <w:rsid w:val="52EC1CE1"/>
    <w:rsid w:val="53126132"/>
    <w:rsid w:val="531D5224"/>
    <w:rsid w:val="533E573E"/>
    <w:rsid w:val="565C42B5"/>
    <w:rsid w:val="57F30C49"/>
    <w:rsid w:val="581035A9"/>
    <w:rsid w:val="58B75227"/>
    <w:rsid w:val="59535037"/>
    <w:rsid w:val="598A15E0"/>
    <w:rsid w:val="59C77C98"/>
    <w:rsid w:val="5C0B7733"/>
    <w:rsid w:val="5EF64B7B"/>
    <w:rsid w:val="5F881C77"/>
    <w:rsid w:val="5FFF1BA0"/>
    <w:rsid w:val="60632CA1"/>
    <w:rsid w:val="60B151FE"/>
    <w:rsid w:val="626D784A"/>
    <w:rsid w:val="62CC5007"/>
    <w:rsid w:val="63DA4A6C"/>
    <w:rsid w:val="64A70DF2"/>
    <w:rsid w:val="65164264"/>
    <w:rsid w:val="654C7BEB"/>
    <w:rsid w:val="65CC4888"/>
    <w:rsid w:val="65D33E68"/>
    <w:rsid w:val="65FE7137"/>
    <w:rsid w:val="664E3B3B"/>
    <w:rsid w:val="67C25F42"/>
    <w:rsid w:val="67FC21AB"/>
    <w:rsid w:val="699456BD"/>
    <w:rsid w:val="6BDD3D63"/>
    <w:rsid w:val="6BED213F"/>
    <w:rsid w:val="6D237483"/>
    <w:rsid w:val="6EB531BB"/>
    <w:rsid w:val="70231548"/>
    <w:rsid w:val="70C745CA"/>
    <w:rsid w:val="717D9130"/>
    <w:rsid w:val="71E869BB"/>
    <w:rsid w:val="728F1981"/>
    <w:rsid w:val="73EB0FEB"/>
    <w:rsid w:val="751A116C"/>
    <w:rsid w:val="769E8AF6"/>
    <w:rsid w:val="76A35191"/>
    <w:rsid w:val="76E9762C"/>
    <w:rsid w:val="77130569"/>
    <w:rsid w:val="778878D2"/>
    <w:rsid w:val="780627F5"/>
    <w:rsid w:val="78F9378E"/>
    <w:rsid w:val="7A4A24F3"/>
    <w:rsid w:val="7AF20495"/>
    <w:rsid w:val="7BBA7205"/>
    <w:rsid w:val="7BF36445"/>
    <w:rsid w:val="7BFB5810"/>
    <w:rsid w:val="7C9B7036"/>
    <w:rsid w:val="7D197F5B"/>
    <w:rsid w:val="7D480840"/>
    <w:rsid w:val="7D852E5E"/>
    <w:rsid w:val="7EF6497F"/>
    <w:rsid w:val="7EFE565A"/>
    <w:rsid w:val="7F5D983D"/>
    <w:rsid w:val="7FA36202"/>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11</Pages>
  <Words>5158</Words>
  <Characters>5325</Characters>
  <Lines>0</Lines>
  <Paragraphs>0</Paragraphs>
  <TotalTime>11</TotalTime>
  <ScaleCrop>false</ScaleCrop>
  <LinksUpToDate>false</LinksUpToDate>
  <CharactersWithSpaces>5341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泥之鹄</cp:lastModifiedBy>
  <cp:lastPrinted>2024-06-06T08:35:00Z</cp:lastPrinted>
  <dcterms:modified xsi:type="dcterms:W3CDTF">2024-07-26T07:28:16Z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4A5209AE429F4F0594117BB71F643C80_13</vt:lpwstr>
  </property>
</Properties>
</file>