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A08C2">
      <w:pPr>
        <w:keepNext w:val="0"/>
        <w:keepLines w:val="0"/>
        <w:pageBreakBefore w:val="0"/>
        <w:widowControl w:val="0"/>
        <w:kinsoku/>
        <w:wordWrap/>
        <w:overflowPunct/>
        <w:topLinePunct w:val="0"/>
        <w:autoSpaceDE/>
        <w:bidi w:val="0"/>
        <w:adjustRightInd/>
        <w:snapToGrid/>
        <w:spacing w:line="520" w:lineRule="exact"/>
        <w:textAlignment w:val="auto"/>
        <w:rPr>
          <w:rFonts w:hint="eastAsia" w:ascii="方正小标宋简体" w:hAnsi="方正小标宋简体" w:eastAsia="方正小标宋简体" w:cs="方正小标宋简体"/>
          <w:kern w:val="0"/>
          <w:sz w:val="44"/>
          <w:szCs w:val="44"/>
        </w:rPr>
      </w:pPr>
      <w:r>
        <w:rPr>
          <w:rFonts w:hint="eastAsia" w:ascii="仿宋_GB2312" w:hAnsi="仿宋_GB2312" w:eastAsia="仿宋_GB2312" w:cs="仿宋_GB2312"/>
          <w:sz w:val="32"/>
          <w:szCs w:val="32"/>
        </w:rPr>
        <w:t>附件2：</w:t>
      </w:r>
    </w:p>
    <w:p w14:paraId="3B4C4EA3">
      <w:pPr>
        <w:keepNext w:val="0"/>
        <w:keepLines w:val="0"/>
        <w:pageBreakBefore w:val="0"/>
        <w:widowControl w:val="0"/>
        <w:tabs>
          <w:tab w:val="left" w:pos="3150"/>
        </w:tabs>
        <w:kinsoku/>
        <w:wordWrap/>
        <w:overflowPunct/>
        <w:topLinePunct w:val="0"/>
        <w:autoSpaceDE/>
        <w:autoSpaceDN/>
        <w:bidi w:val="0"/>
        <w:adjustRightInd/>
        <w:snapToGrid/>
        <w:spacing w:line="720" w:lineRule="exact"/>
        <w:jc w:val="center"/>
        <w:textAlignment w:val="auto"/>
        <w:rPr>
          <w:rFonts w:hint="eastAsia" w:ascii="仿宋_GB2312" w:hAnsi="Times New Roman" w:eastAsia="仿宋_GB2312" w:cs="仿宋_GB2312"/>
          <w:i w:val="0"/>
          <w:iCs w:val="0"/>
          <w:caps w:val="0"/>
          <w:color w:val="0000FF"/>
          <w:spacing w:val="0"/>
          <w:sz w:val="32"/>
          <w:szCs w:val="32"/>
          <w:shd w:val="clear" w:fill="FFFFFF"/>
        </w:rPr>
      </w:pPr>
      <w:r>
        <w:rPr>
          <w:rFonts w:hint="eastAsia" w:ascii="方正小标宋简体" w:eastAsia="方正小标宋简体"/>
          <w:sz w:val="36"/>
          <w:szCs w:val="36"/>
          <w:lang w:val="en-US" w:eastAsia="zh-CN"/>
        </w:rPr>
        <w:t xml:space="preserve">2024年淄博市高青县教育系统高层次紧缺人才    </w:t>
      </w:r>
      <w:r>
        <w:rPr>
          <w:rFonts w:hint="eastAsia" w:ascii="方正小标宋简体" w:eastAsia="方正小标宋简体"/>
          <w:sz w:val="36"/>
          <w:szCs w:val="36"/>
        </w:rPr>
        <w:t>应聘须知</w:t>
      </w:r>
    </w:p>
    <w:p w14:paraId="6138CCDD">
      <w:pPr>
        <w:keepNext w:val="0"/>
        <w:keepLines w:val="0"/>
        <w:pageBreakBefore w:val="0"/>
        <w:widowControl w:val="0"/>
        <w:tabs>
          <w:tab w:val="right" w:pos="8306"/>
        </w:tabs>
        <w:kinsoku/>
        <w:wordWrap/>
        <w:overflowPunct/>
        <w:topLinePunct w:val="0"/>
        <w:autoSpaceDE/>
        <w:bidi w:val="0"/>
        <w:adjustRightInd/>
        <w:snapToGrid/>
        <w:spacing w:beforeAutospacing="0" w:line="560" w:lineRule="exact"/>
        <w:ind w:firstLine="704" w:firstLineChars="220"/>
        <w:textAlignment w:val="auto"/>
        <w:rPr>
          <w:rFonts w:hint="eastAsia" w:ascii="黑体" w:hAnsi="宋体" w:eastAsia="黑体" w:cs="宋体"/>
          <w:color w:val="000000"/>
          <w:kern w:val="0"/>
          <w:sz w:val="32"/>
          <w:szCs w:val="32"/>
          <w:lang w:eastAsia="zh-CN"/>
        </w:rPr>
      </w:pPr>
    </w:p>
    <w:p w14:paraId="034F6278">
      <w:pPr>
        <w:keepNext w:val="0"/>
        <w:keepLines w:val="0"/>
        <w:pageBreakBefore w:val="0"/>
        <w:numPr>
          <w:ilvl w:val="0"/>
          <w:numId w:val="1"/>
        </w:numPr>
        <w:tabs>
          <w:tab w:val="right" w:pos="8306"/>
        </w:tabs>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招聘岗位学历、学位、专业</w:t>
      </w:r>
      <w:r>
        <w:rPr>
          <w:rFonts w:hint="default" w:ascii="Times New Roman" w:hAnsi="Times New Roman" w:eastAsia="黑体" w:cs="Times New Roman"/>
          <w:kern w:val="0"/>
          <w:sz w:val="32"/>
          <w:szCs w:val="32"/>
          <w:lang w:eastAsia="zh-CN"/>
        </w:rPr>
        <w:t>、方向</w:t>
      </w:r>
      <w:r>
        <w:rPr>
          <w:rFonts w:hint="default" w:ascii="Times New Roman" w:hAnsi="Times New Roman" w:eastAsia="黑体" w:cs="Times New Roman"/>
          <w:kern w:val="0"/>
          <w:sz w:val="32"/>
          <w:szCs w:val="32"/>
        </w:rPr>
        <w:t>有关要求</w:t>
      </w:r>
    </w:p>
    <w:p w14:paraId="7732FFDD">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招聘岗位的学历、学位、专业、方向等条件有对应关系。</w:t>
      </w:r>
    </w:p>
    <w:p w14:paraId="77A219C5">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招聘专业的审核一般以应聘人员所获毕业证书上注明的专业为准。岗位一览表中“专业要求”栏所列具体专业的，均指具体专业，不含同名一级学科下的其他专业。“专业要求”栏所列专业，注明“一级学科”或“类”的，对应</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一级学科</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类</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下的所有专业毕业生均可应聘。应聘人员所学专业与招聘岗位要求专业符合教育部新旧专业对照关系的，该专业毕业生也可应聘。</w:t>
      </w:r>
    </w:p>
    <w:p w14:paraId="6C34A03A">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none"/>
          <w:lang w:val="en-US" w:eastAsia="zh-CN"/>
        </w:rPr>
        <w:t>（三）</w:t>
      </w:r>
      <w:r>
        <w:rPr>
          <w:rFonts w:hint="default" w:ascii="Times New Roman" w:hAnsi="Times New Roman" w:eastAsia="仿宋_GB2312" w:cs="Times New Roman"/>
          <w:sz w:val="32"/>
          <w:szCs w:val="32"/>
          <w:lang w:val="en-US" w:eastAsia="zh-CN"/>
        </w:rPr>
        <w:t>留学回国人员</w:t>
      </w:r>
      <w:r>
        <w:rPr>
          <w:rFonts w:hint="default" w:ascii="Times New Roman" w:hAnsi="Times New Roman" w:eastAsia="仿宋_GB2312" w:cs="Times New Roman"/>
          <w:sz w:val="32"/>
          <w:szCs w:val="32"/>
        </w:rPr>
        <w:t>获得国务院学位委员会和教育部授权教育部留学服务中心出具的学历学位认证后，可应聘同等学历层次普通高校毕业生的岗位。</w:t>
      </w:r>
    </w:p>
    <w:p w14:paraId="1132E41C">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sz w:val="32"/>
          <w:szCs w:val="32"/>
          <w:lang w:val="en-US" w:eastAsia="zh-CN"/>
        </w:rPr>
        <w:t>（四）</w:t>
      </w:r>
      <w:r>
        <w:rPr>
          <w:rFonts w:hint="default" w:ascii="Times New Roman" w:hAnsi="Times New Roman" w:eastAsia="仿宋_GB2312" w:cs="Times New Roman"/>
          <w:color w:val="auto"/>
          <w:sz w:val="32"/>
          <w:szCs w:val="32"/>
          <w:highlight w:val="none"/>
        </w:rPr>
        <w:t>鉴于设置专业要求时招聘单位参考的专业目录未能完全涵盖旧专业、新兴学科、国外学科等，请考生及时查阅教育部制定的高等教育专业目录和人力资源社会保障部制定的全国技工院校专业目录，核实是否属于参考专业目录中的专业。对于专业目录中没有的自设学科（专业）和国（境）外专业，考生在报名时需在备注栏中注明主要课程、研究方向和学习内容等情况</w:t>
      </w:r>
      <w:r>
        <w:rPr>
          <w:rFonts w:hint="default" w:ascii="Times New Roman" w:hAnsi="Times New Roman" w:eastAsia="仿宋_GB2312" w:cs="Times New Roman"/>
          <w:color w:val="auto"/>
          <w:sz w:val="32"/>
          <w:szCs w:val="32"/>
          <w:highlight w:val="none"/>
          <w:lang w:eastAsia="zh-CN"/>
        </w:rPr>
        <w:t>。应聘人员所学专业、方向及资格证书是否符合招聘岗位要求，由招</w:t>
      </w:r>
      <w:r>
        <w:rPr>
          <w:rFonts w:hint="default" w:ascii="Times New Roman" w:hAnsi="Times New Roman" w:eastAsia="仿宋_GB2312" w:cs="Times New Roman"/>
          <w:color w:val="auto"/>
          <w:sz w:val="32"/>
          <w:szCs w:val="32"/>
          <w:highlight w:val="none"/>
        </w:rPr>
        <w:t>聘单位</w:t>
      </w:r>
      <w:r>
        <w:rPr>
          <w:rFonts w:hint="default" w:ascii="Times New Roman" w:hAnsi="Times New Roman" w:eastAsia="仿宋_GB2312" w:cs="Times New Roman"/>
          <w:color w:val="auto"/>
          <w:sz w:val="32"/>
          <w:szCs w:val="32"/>
          <w:highlight w:val="none"/>
          <w:lang w:eastAsia="zh-CN"/>
        </w:rPr>
        <w:t>主管部门认定</w:t>
      </w:r>
      <w:r>
        <w:rPr>
          <w:rFonts w:hint="default" w:ascii="Times New Roman" w:hAnsi="Times New Roman" w:eastAsia="仿宋_GB2312" w:cs="Times New Roman"/>
          <w:color w:val="auto"/>
          <w:sz w:val="32"/>
          <w:szCs w:val="32"/>
          <w:highlight w:val="none"/>
        </w:rPr>
        <w:t>。</w:t>
      </w:r>
    </w:p>
    <w:p w14:paraId="7ACE009B">
      <w:pPr>
        <w:keepNext w:val="0"/>
        <w:keepLines w:val="0"/>
        <w:pageBreakBefore w:val="0"/>
        <w:widowControl w:val="0"/>
        <w:tabs>
          <w:tab w:val="right" w:pos="8306"/>
        </w:tabs>
        <w:kinsoku/>
        <w:wordWrap/>
        <w:overflowPunct/>
        <w:topLinePunct w:val="0"/>
        <w:autoSpaceDE/>
        <w:bidi w:val="0"/>
        <w:adjustRightInd/>
        <w:snapToGrid/>
        <w:spacing w:beforeAutospacing="0" w:line="560" w:lineRule="exact"/>
        <w:ind w:firstLine="640" w:firstLineChars="200"/>
        <w:textAlignment w:val="auto"/>
        <w:rPr>
          <w:rFonts w:hint="eastAsia" w:ascii="黑体" w:hAnsi="宋体" w:eastAsia="黑体" w:cs="宋体"/>
          <w:color w:val="000000"/>
          <w:kern w:val="0"/>
          <w:sz w:val="32"/>
          <w:szCs w:val="32"/>
        </w:rPr>
      </w:pPr>
      <w:r>
        <w:rPr>
          <w:rFonts w:hint="eastAsia" w:ascii="黑体" w:hAnsi="宋体" w:eastAsia="黑体" w:cs="宋体"/>
          <w:color w:val="000000"/>
          <w:kern w:val="0"/>
          <w:sz w:val="32"/>
          <w:szCs w:val="32"/>
          <w:lang w:eastAsia="zh-CN"/>
        </w:rPr>
        <w:t>二</w:t>
      </w:r>
      <w:r>
        <w:rPr>
          <w:rFonts w:hint="eastAsia" w:ascii="黑体" w:hAnsi="宋体" w:eastAsia="黑体" w:cs="宋体"/>
          <w:color w:val="000000"/>
          <w:kern w:val="0"/>
          <w:sz w:val="32"/>
          <w:szCs w:val="32"/>
        </w:rPr>
        <w:t>、不能应聘的情形</w:t>
      </w:r>
    </w:p>
    <w:p w14:paraId="40AE1D44">
      <w:pPr>
        <w:keepNext w:val="0"/>
        <w:keepLines w:val="0"/>
        <w:pageBreakBefore w:val="0"/>
        <w:kinsoku/>
        <w:wordWrap/>
        <w:overflowPunct/>
        <w:topLinePunct w:val="0"/>
        <w:autoSpaceDE/>
        <w:bidi w:val="0"/>
        <w:adjustRightInd/>
        <w:snapToGrid/>
        <w:spacing w:beforeAutospacing="0"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（一）因犯罪受过刑事处罚的人员，被开除党籍的人员，被开除公职的人员。</w:t>
      </w:r>
    </w:p>
    <w:p w14:paraId="0D6BB163">
      <w:pPr>
        <w:keepNext w:val="0"/>
        <w:keepLines w:val="0"/>
        <w:pageBreakBefore w:val="0"/>
        <w:kinsoku/>
        <w:wordWrap/>
        <w:overflowPunct/>
        <w:topLinePunct w:val="0"/>
        <w:autoSpaceDE/>
        <w:bidi w:val="0"/>
        <w:adjustRightInd/>
        <w:snapToGrid/>
        <w:spacing w:beforeAutospacing="0"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（二）服务年限不满5年（含试用期）的公务员和参照公务员法管理的人员。</w:t>
      </w:r>
    </w:p>
    <w:p w14:paraId="492A1362">
      <w:pPr>
        <w:keepNext w:val="0"/>
        <w:keepLines w:val="0"/>
        <w:pageBreakBefore w:val="0"/>
        <w:kinsoku/>
        <w:wordWrap/>
        <w:overflowPunct/>
        <w:topLinePunct w:val="0"/>
        <w:autoSpaceDE/>
        <w:bidi w:val="0"/>
        <w:adjustRightInd/>
        <w:snapToGrid/>
        <w:spacing w:beforeAutospacing="0"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（三）在公务员招考和事业单位公开招聘中被招考（聘）主管机关认定有严重违纪违规行为且不得应聘的人员。</w:t>
      </w:r>
    </w:p>
    <w:p w14:paraId="16B1821D">
      <w:pPr>
        <w:keepNext w:val="0"/>
        <w:keepLines w:val="0"/>
        <w:pageBreakBefore w:val="0"/>
        <w:kinsoku/>
        <w:wordWrap/>
        <w:overflowPunct/>
        <w:topLinePunct w:val="0"/>
        <w:autoSpaceDE/>
        <w:bidi w:val="0"/>
        <w:adjustRightInd/>
        <w:snapToGrid/>
        <w:spacing w:beforeAutospacing="0"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（四）被依法列为失信联合惩戒对象的人员。</w:t>
      </w:r>
    </w:p>
    <w:p w14:paraId="676DE6EE">
      <w:pPr>
        <w:keepNext w:val="0"/>
        <w:keepLines w:val="0"/>
        <w:pageBreakBefore w:val="0"/>
        <w:kinsoku/>
        <w:wordWrap/>
        <w:overflowPunct/>
        <w:topLinePunct w:val="0"/>
        <w:autoSpaceDE/>
        <w:bidi w:val="0"/>
        <w:adjustRightInd/>
        <w:snapToGrid/>
        <w:spacing w:beforeAutospacing="0"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（五）现役军人。</w:t>
      </w:r>
    </w:p>
    <w:p w14:paraId="6D577054">
      <w:pPr>
        <w:keepNext w:val="0"/>
        <w:keepLines w:val="0"/>
        <w:pageBreakBefore w:val="0"/>
        <w:kinsoku/>
        <w:wordWrap/>
        <w:overflowPunct/>
        <w:topLinePunct w:val="0"/>
        <w:autoSpaceDE/>
        <w:bidi w:val="0"/>
        <w:adjustRightInd/>
        <w:snapToGrid/>
        <w:spacing w:beforeAutospacing="0"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（六）在读全日制普通高校非应届毕业生不能应聘，也不能用已取得的学历学位作为条件应聘。</w:t>
      </w:r>
    </w:p>
    <w:p w14:paraId="367E6527">
      <w:pPr>
        <w:keepNext w:val="0"/>
        <w:keepLines w:val="0"/>
        <w:pageBreakBefore w:val="0"/>
        <w:kinsoku/>
        <w:wordWrap/>
        <w:overflowPunct/>
        <w:topLinePunct w:val="0"/>
        <w:autoSpaceDE/>
        <w:bidi w:val="0"/>
        <w:adjustRightInd/>
        <w:snapToGrid/>
        <w:spacing w:beforeAutospacing="0"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（七）《事业单位人事管理回避规定》（人社部规〔2019〕1号）中须回避的情形。</w:t>
      </w:r>
    </w:p>
    <w:p w14:paraId="1E7C34B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eastAsia="仿宋_GB2312"/>
          <w:color w:val="000000"/>
          <w:sz w:val="32"/>
          <w:szCs w:val="32"/>
        </w:rPr>
      </w:pPr>
      <w:r>
        <w:rPr>
          <w:rFonts w:hint="eastAsia" w:ascii="仿宋_GB2312" w:eastAsia="仿宋_GB2312"/>
          <w:color w:val="000000"/>
          <w:sz w:val="32"/>
          <w:szCs w:val="32"/>
        </w:rPr>
        <w:t>（八）法律规定不得聘用的其他情形的人员。</w:t>
      </w:r>
    </w:p>
    <w:p w14:paraId="1D6812C0">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（九）</w:t>
      </w:r>
      <w:r>
        <w:rPr>
          <w:rFonts w:hint="eastAsia" w:ascii="仿宋_GB2312" w:hAnsi="仿宋_GB2312" w:eastAsia="仿宋_GB2312" w:cs="仿宋_GB2312"/>
          <w:color w:val="auto"/>
          <w:kern w:val="2"/>
          <w:sz w:val="32"/>
          <w:szCs w:val="32"/>
          <w:highlight w:val="none"/>
          <w:u w:val="none"/>
          <w:lang w:val="en-US" w:eastAsia="zh-CN" w:bidi="ar-SA"/>
        </w:rPr>
        <w:t>我县各级机关、事业单位在编在岗人员及在招录（聘）工作中已被确定为考察人选的不得应聘。</w:t>
      </w:r>
    </w:p>
    <w:p w14:paraId="5C477B04">
      <w:pPr>
        <w:keepNext w:val="0"/>
        <w:keepLines w:val="0"/>
        <w:pageBreakBefore w:val="0"/>
        <w:widowControl w:val="0"/>
        <w:kinsoku/>
        <w:wordWrap/>
        <w:overflowPunct/>
        <w:topLinePunct w:val="0"/>
        <w:autoSpaceDE/>
        <w:bidi w:val="0"/>
        <w:adjustRightInd/>
        <w:snapToGrid/>
        <w:spacing w:beforeAutospacing="0" w:line="560" w:lineRule="exact"/>
        <w:ind w:firstLine="704" w:firstLineChars="220"/>
        <w:textAlignment w:val="auto"/>
        <w:rPr>
          <w:rFonts w:hint="eastAsia" w:ascii="黑体" w:hAnsi="黑体" w:eastAsia="黑体"/>
          <w:color w:val="000000"/>
          <w:sz w:val="32"/>
          <w:szCs w:val="32"/>
          <w:lang w:val="en-US" w:eastAsia="zh-CN"/>
        </w:rPr>
      </w:pPr>
      <w:r>
        <w:rPr>
          <w:rFonts w:hint="eastAsia" w:ascii="黑体" w:hAnsi="黑体" w:eastAsia="黑体" w:cs="宋体"/>
          <w:color w:val="000000"/>
          <w:kern w:val="0"/>
          <w:sz w:val="32"/>
          <w:szCs w:val="32"/>
          <w:lang w:eastAsia="zh-CN"/>
        </w:rPr>
        <w:t>三</w:t>
      </w:r>
      <w:r>
        <w:rPr>
          <w:rFonts w:hint="eastAsia" w:ascii="黑体" w:hAnsi="黑体" w:eastAsia="黑体" w:cs="宋体"/>
          <w:color w:val="000000"/>
          <w:kern w:val="0"/>
          <w:sz w:val="32"/>
          <w:szCs w:val="32"/>
        </w:rPr>
        <w:t>、</w:t>
      </w:r>
      <w:r>
        <w:rPr>
          <w:rFonts w:hint="eastAsia" w:ascii="黑体" w:hAnsi="黑体" w:eastAsia="黑体"/>
          <w:color w:val="000000"/>
          <w:sz w:val="32"/>
          <w:szCs w:val="32"/>
        </w:rPr>
        <w:t>免</w:t>
      </w:r>
      <w:r>
        <w:rPr>
          <w:rFonts w:hint="eastAsia" w:ascii="黑体" w:hAnsi="黑体" w:eastAsia="黑体"/>
          <w:color w:val="000000"/>
          <w:sz w:val="32"/>
          <w:szCs w:val="32"/>
          <w:lang w:eastAsia="zh-CN"/>
        </w:rPr>
        <w:t>考</w:t>
      </w:r>
      <w:r>
        <w:rPr>
          <w:rFonts w:hint="eastAsia" w:ascii="黑体" w:hAnsi="黑体" w:eastAsia="黑体"/>
          <w:color w:val="000000"/>
          <w:sz w:val="32"/>
          <w:szCs w:val="32"/>
        </w:rPr>
        <w:t>试考务费</w:t>
      </w:r>
      <w:r>
        <w:rPr>
          <w:rFonts w:hint="eastAsia" w:ascii="黑体" w:hAnsi="黑体" w:eastAsia="黑体"/>
          <w:color w:val="000000"/>
          <w:sz w:val="32"/>
          <w:szCs w:val="32"/>
          <w:lang w:eastAsia="zh-CN"/>
        </w:rPr>
        <w:t>认定</w:t>
      </w:r>
    </w:p>
    <w:p w14:paraId="3DD0360D">
      <w:pPr>
        <w:keepNext w:val="0"/>
        <w:keepLines w:val="0"/>
        <w:pageBreakBefore w:val="0"/>
        <w:widowControl w:val="0"/>
        <w:kinsoku/>
        <w:wordWrap/>
        <w:overflowPunct/>
        <w:topLinePunct w:val="0"/>
        <w:autoSpaceDE/>
        <w:bidi w:val="0"/>
        <w:adjustRightInd/>
        <w:snapToGrid/>
        <w:spacing w:beforeAutospacing="0"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（一）所需提交材料</w:t>
      </w:r>
    </w:p>
    <w:p w14:paraId="01F4356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Times New Roman"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1.</w:t>
      </w:r>
      <w:r>
        <w:rPr>
          <w:rFonts w:hint="eastAsia" w:ascii="仿宋_GB2312" w:hAnsi="Times New Roman" w:eastAsia="仿宋_GB2312" w:cs="仿宋_GB2312"/>
          <w:i w:val="0"/>
          <w:iCs w:val="0"/>
          <w:caps w:val="0"/>
          <w:color w:val="000000"/>
          <w:spacing w:val="0"/>
          <w:sz w:val="32"/>
          <w:szCs w:val="32"/>
          <w:shd w:val="clear" w:fill="FFFFFF"/>
        </w:rPr>
        <w:t>最低生活保障家庭人员凭其家庭所在地的县（市、区）民政部门出具的享受最低生活保障的证明或低保证；脱贫享受政策人口和防止返贫监测帮扶对象凭其家庭所在地的县（市、区）乡村振兴部门出具的有关证明；应聘人员为残疾人的，提交《中华人民共和国残疾人证》（包括社保卡搭载的残疾人证）。</w:t>
      </w:r>
    </w:p>
    <w:p w14:paraId="2E9F8E8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eastAsia" w:ascii="仿宋_GB2312" w:hAnsi="Times New Roman"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2.</w:t>
      </w:r>
      <w:r>
        <w:rPr>
          <w:rFonts w:hint="eastAsia" w:ascii="仿宋_GB2312" w:hAnsi="Times New Roman" w:eastAsia="仿宋_GB2312" w:cs="仿宋_GB2312"/>
          <w:i w:val="0"/>
          <w:iCs w:val="0"/>
          <w:caps w:val="0"/>
          <w:color w:val="000000"/>
          <w:spacing w:val="0"/>
          <w:sz w:val="32"/>
          <w:szCs w:val="32"/>
          <w:shd w:val="clear" w:fill="FFFFFF"/>
        </w:rPr>
        <w:t>本人身份证。</w:t>
      </w:r>
    </w:p>
    <w:p w14:paraId="2B6494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微软雅黑" w:hAnsi="微软雅黑" w:eastAsia="仿宋_GB2312" w:cs="微软雅黑"/>
          <w:i w:val="0"/>
          <w:iCs w:val="0"/>
          <w:caps w:val="0"/>
          <w:color w:val="000000"/>
          <w:spacing w:val="0"/>
          <w:sz w:val="24"/>
          <w:szCs w:val="24"/>
          <w:lang w:val="en-US" w:eastAsia="zh-CN"/>
        </w:rPr>
      </w:pPr>
      <w:r>
        <w:rPr>
          <w:rFonts w:hint="eastAsia" w:ascii="仿宋_GB2312" w:hAnsi="Times New Roman" w:eastAsia="仿宋_GB2312" w:cs="仿宋_GB2312"/>
          <w:i w:val="0"/>
          <w:iCs w:val="0"/>
          <w:caps w:val="0"/>
          <w:color w:val="000000"/>
          <w:spacing w:val="0"/>
          <w:sz w:val="32"/>
          <w:szCs w:val="32"/>
          <w:shd w:val="clear" w:fill="FFFFFF"/>
        </w:rPr>
        <w:t>应聘人员须在规定时间内提交减免申请材料，逾期不再受理。</w:t>
      </w:r>
    </w:p>
    <w:p w14:paraId="66836CAF">
      <w:pPr>
        <w:keepNext w:val="0"/>
        <w:keepLines w:val="0"/>
        <w:pageBreakBefore w:val="0"/>
        <w:widowControl w:val="0"/>
        <w:kinsoku/>
        <w:wordWrap/>
        <w:overflowPunct/>
        <w:topLinePunct w:val="0"/>
        <w:autoSpaceDE/>
        <w:bidi w:val="0"/>
        <w:adjustRightInd/>
        <w:snapToGrid/>
        <w:spacing w:beforeAutospacing="0"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（二）提交方式及审核处理</w:t>
      </w:r>
    </w:p>
    <w:p w14:paraId="05D55538">
      <w:pPr>
        <w:keepNext w:val="0"/>
        <w:keepLines w:val="0"/>
        <w:pageBreakBefore w:val="0"/>
        <w:widowControl w:val="0"/>
        <w:kinsoku/>
        <w:wordWrap/>
        <w:overflowPunct/>
        <w:topLinePunct w:val="0"/>
        <w:autoSpaceDE/>
        <w:bidi w:val="0"/>
        <w:adjustRightInd/>
        <w:snapToGrid/>
        <w:spacing w:beforeAutospacing="0" w:line="560" w:lineRule="exact"/>
        <w:ind w:firstLine="704" w:firstLineChars="220"/>
        <w:textAlignment w:val="auto"/>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按要求将所需要提交的材料（原件）与身份证</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正面</w:t>
      </w:r>
      <w:r>
        <w:rPr>
          <w:rFonts w:hint="eastAsia" w:ascii="仿宋_GB2312" w:eastAsia="仿宋_GB2312"/>
          <w:color w:val="000000"/>
          <w:sz w:val="32"/>
          <w:szCs w:val="32"/>
          <w:lang w:eastAsia="zh-CN"/>
        </w:rPr>
        <w:t>）</w:t>
      </w:r>
      <w:r>
        <w:rPr>
          <w:rFonts w:hint="eastAsia" w:ascii="仿宋_GB2312" w:eastAsia="仿宋_GB2312"/>
          <w:color w:val="000000"/>
          <w:sz w:val="32"/>
          <w:szCs w:val="32"/>
        </w:rPr>
        <w:t>放在一起，并拍摄成一张</w:t>
      </w:r>
      <w:r>
        <w:rPr>
          <w:rFonts w:hint="eastAsia" w:ascii="仿宋_GB2312" w:eastAsia="仿宋_GB2312"/>
          <w:color w:val="000000"/>
          <w:sz w:val="32"/>
          <w:szCs w:val="32"/>
          <w:lang w:eastAsia="zh-CN"/>
        </w:rPr>
        <w:t>电子</w:t>
      </w:r>
      <w:r>
        <w:rPr>
          <w:rFonts w:hint="eastAsia" w:ascii="仿宋_GB2312" w:eastAsia="仿宋_GB2312"/>
          <w:color w:val="000000"/>
          <w:sz w:val="32"/>
          <w:szCs w:val="32"/>
        </w:rPr>
        <w:t>照片。</w:t>
      </w:r>
    </w:p>
    <w:p w14:paraId="76B0F42B">
      <w:pPr>
        <w:keepNext w:val="0"/>
        <w:keepLines w:val="0"/>
        <w:pageBreakBefore w:val="0"/>
        <w:widowControl w:val="0"/>
        <w:kinsoku/>
        <w:wordWrap/>
        <w:overflowPunct/>
        <w:topLinePunct w:val="0"/>
        <w:autoSpaceDE/>
        <w:bidi w:val="0"/>
        <w:adjustRightInd/>
        <w:snapToGrid/>
        <w:spacing w:beforeAutospacing="0" w:line="560" w:lineRule="exact"/>
        <w:ind w:firstLine="704" w:firstLineChars="220"/>
        <w:textAlignment w:val="auto"/>
        <w:rPr>
          <w:rFonts w:ascii="仿宋_GB2312" w:eastAsia="仿宋_GB2312"/>
          <w:color w:val="000000"/>
          <w:sz w:val="32"/>
          <w:szCs w:val="32"/>
        </w:rPr>
      </w:pPr>
      <w:r>
        <w:rPr>
          <w:rFonts w:hint="eastAsia" w:ascii="仿宋_GB2312" w:eastAsia="仿宋_GB2312"/>
          <w:color w:val="000000"/>
          <w:sz w:val="32"/>
          <w:szCs w:val="32"/>
        </w:rPr>
        <w:fldChar w:fldCharType="begin"/>
      </w:r>
      <w:r>
        <w:rPr>
          <w:rFonts w:hint="eastAsia" w:ascii="仿宋_GB2312" w:eastAsia="仿宋_GB2312"/>
          <w:color w:val="000000"/>
          <w:sz w:val="32"/>
          <w:szCs w:val="32"/>
        </w:rPr>
        <w:instrText xml:space="preserve"> HYPERLINK "mailto:2、将照片名称改为\“申请免费确认+岗位代码+姓名\”，以附件形式发送至电子邮箱htlyldk@126.com，邮件名称须与照片名称相同。发送邮件时间须在报名截止时间（2月" </w:instrText>
      </w:r>
      <w:r>
        <w:rPr>
          <w:rFonts w:hint="eastAsia" w:ascii="仿宋_GB2312" w:eastAsia="仿宋_GB2312"/>
          <w:color w:val="000000"/>
          <w:sz w:val="32"/>
          <w:szCs w:val="32"/>
        </w:rPr>
        <w:fldChar w:fldCharType="separate"/>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将</w:t>
      </w:r>
      <w:r>
        <w:rPr>
          <w:rFonts w:hint="eastAsia" w:ascii="仿宋_GB2312" w:eastAsia="仿宋_GB2312"/>
          <w:color w:val="000000"/>
          <w:sz w:val="32"/>
          <w:szCs w:val="32"/>
          <w:lang w:eastAsia="zh-CN"/>
        </w:rPr>
        <w:t>电子</w:t>
      </w:r>
      <w:r>
        <w:rPr>
          <w:rFonts w:hint="eastAsia" w:ascii="仿宋_GB2312" w:eastAsia="仿宋_GB2312"/>
          <w:color w:val="000000"/>
          <w:sz w:val="32"/>
          <w:szCs w:val="32"/>
        </w:rPr>
        <w:t>照片</w:t>
      </w:r>
      <w:r>
        <w:rPr>
          <w:rFonts w:hint="eastAsia" w:ascii="仿宋_GB2312" w:eastAsia="仿宋_GB2312"/>
          <w:color w:val="000000"/>
          <w:sz w:val="32"/>
          <w:szCs w:val="32"/>
          <w:lang w:eastAsia="zh-CN"/>
        </w:rPr>
        <w:t>命名</w:t>
      </w:r>
      <w:r>
        <w:rPr>
          <w:rFonts w:hint="eastAsia" w:ascii="仿宋_GB2312" w:eastAsia="仿宋_GB2312"/>
          <w:color w:val="000000"/>
          <w:sz w:val="32"/>
          <w:szCs w:val="32"/>
        </w:rPr>
        <w:t>为“申请免费</w:t>
      </w:r>
      <w:r>
        <w:rPr>
          <w:rFonts w:hint="eastAsia" w:ascii="仿宋_GB2312" w:eastAsia="仿宋_GB2312"/>
          <w:color w:val="000000"/>
          <w:sz w:val="32"/>
          <w:szCs w:val="32"/>
          <w:lang w:val="en-US" w:eastAsia="zh-CN"/>
        </w:rPr>
        <w:t>认定</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招聘单位</w:t>
      </w:r>
      <w:r>
        <w:rPr>
          <w:rFonts w:hint="eastAsia" w:ascii="仿宋_GB2312" w:eastAsia="仿宋_GB2312"/>
          <w:color w:val="000000"/>
          <w:sz w:val="32"/>
          <w:szCs w:val="32"/>
        </w:rPr>
        <w:t>+姓名</w:t>
      </w:r>
      <w:r>
        <w:rPr>
          <w:rFonts w:hint="eastAsia" w:ascii="仿宋_GB2312" w:eastAsia="仿宋_GB2312"/>
          <w:color w:val="000000"/>
          <w:sz w:val="32"/>
          <w:szCs w:val="32"/>
          <w:lang w:eastAsia="zh-CN"/>
        </w:rPr>
        <w:t>”，</w:t>
      </w:r>
      <w:r>
        <w:rPr>
          <w:rFonts w:hint="eastAsia" w:ascii="仿宋_GB2312" w:eastAsia="仿宋_GB2312"/>
          <w:color w:val="000000"/>
          <w:sz w:val="32"/>
          <w:szCs w:val="32"/>
        </w:rPr>
        <w:t>以附件形式发送至电子</w:t>
      </w:r>
      <w:r>
        <w:rPr>
          <w:rFonts w:hint="eastAsia" w:ascii="仿宋_GB2312" w:eastAsia="仿宋_GB2312"/>
          <w:color w:val="auto"/>
          <w:sz w:val="32"/>
          <w:szCs w:val="32"/>
        </w:rPr>
        <w:t>邮箱</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zzrsk3640@zb.shandong.cn</w:t>
      </w:r>
      <w:r>
        <w:rPr>
          <w:rFonts w:hint="eastAsia" w:ascii="仿宋_GB2312" w:eastAsia="仿宋_GB2312"/>
          <w:color w:val="auto"/>
          <w:sz w:val="32"/>
          <w:szCs w:val="32"/>
          <w:lang w:eastAsia="zh-CN"/>
        </w:rPr>
        <w:t>）</w:t>
      </w:r>
      <w:r>
        <w:rPr>
          <w:rFonts w:hint="eastAsia" w:ascii="仿宋_GB2312" w:eastAsia="仿宋_GB2312"/>
          <w:color w:val="auto"/>
          <w:sz w:val="32"/>
          <w:szCs w:val="32"/>
        </w:rPr>
        <w:t>，</w:t>
      </w:r>
      <w:r>
        <w:rPr>
          <w:rFonts w:hint="eastAsia" w:ascii="仿宋_GB2312" w:eastAsia="仿宋_GB2312"/>
          <w:color w:val="000000"/>
          <w:sz w:val="32"/>
          <w:szCs w:val="32"/>
        </w:rPr>
        <w:t>邮件名称须与照片名称相同。发送邮件时间须在报名截止时间</w:t>
      </w:r>
      <w:r>
        <w:rPr>
          <w:rFonts w:hint="eastAsia" w:ascii="仿宋_GB2312" w:eastAsia="仿宋_GB2312"/>
          <w:color w:val="000000"/>
          <w:sz w:val="32"/>
          <w:szCs w:val="32"/>
        </w:rPr>
        <w:fldChar w:fldCharType="end"/>
      </w:r>
      <w:r>
        <w:rPr>
          <w:rFonts w:hint="eastAsia" w:ascii="仿宋_GB2312" w:eastAsia="仿宋_GB2312"/>
          <w:color w:val="000000"/>
          <w:sz w:val="32"/>
          <w:szCs w:val="32"/>
        </w:rPr>
        <w:t>之前，以邮箱显示发送时间为准。邮件发送成功后，请致电</w:t>
      </w:r>
      <w:r>
        <w:rPr>
          <w:rFonts w:hint="eastAsia" w:ascii="仿宋_GB2312" w:eastAsia="仿宋_GB2312"/>
          <w:color w:val="000000"/>
          <w:sz w:val="32"/>
          <w:szCs w:val="32"/>
          <w:lang w:eastAsia="zh-CN"/>
        </w:rPr>
        <w:t>（</w:t>
      </w:r>
      <w:r>
        <w:rPr>
          <w:rFonts w:hint="eastAsia" w:ascii="仿宋_GB2312" w:eastAsia="仿宋_GB2312"/>
          <w:color w:val="000000"/>
          <w:sz w:val="32"/>
          <w:szCs w:val="32"/>
        </w:rPr>
        <w:t>0533-</w:t>
      </w:r>
      <w:r>
        <w:rPr>
          <w:rFonts w:hint="eastAsia" w:ascii="仿宋_GB2312" w:eastAsia="仿宋_GB2312"/>
          <w:color w:val="000000"/>
          <w:sz w:val="32"/>
          <w:szCs w:val="32"/>
          <w:lang w:val="en-US" w:eastAsia="zh-CN"/>
        </w:rPr>
        <w:t>6973640</w:t>
      </w:r>
      <w:r>
        <w:rPr>
          <w:rFonts w:hint="eastAsia" w:ascii="仿宋_GB2312" w:eastAsia="仿宋_GB2312"/>
          <w:color w:val="000000"/>
          <w:sz w:val="32"/>
          <w:szCs w:val="32"/>
          <w:lang w:eastAsia="zh-CN"/>
        </w:rPr>
        <w:t>）</w:t>
      </w:r>
      <w:r>
        <w:rPr>
          <w:rFonts w:hint="eastAsia" w:ascii="仿宋_GB2312" w:eastAsia="仿宋_GB2312"/>
          <w:color w:val="000000"/>
          <w:sz w:val="32"/>
          <w:szCs w:val="32"/>
        </w:rPr>
        <w:t>确认邮件收到情况。</w:t>
      </w:r>
    </w:p>
    <w:p w14:paraId="75A0D91D">
      <w:pPr>
        <w:keepNext w:val="0"/>
        <w:keepLines w:val="0"/>
        <w:pageBreakBefore w:val="0"/>
        <w:widowControl w:val="0"/>
        <w:kinsoku/>
        <w:wordWrap/>
        <w:overflowPunct/>
        <w:topLinePunct w:val="0"/>
        <w:autoSpaceDE/>
        <w:bidi w:val="0"/>
        <w:adjustRightInd/>
        <w:snapToGrid/>
        <w:spacing w:beforeAutospacing="0" w:line="560" w:lineRule="exact"/>
        <w:ind w:firstLine="704" w:firstLineChars="220"/>
        <w:textAlignment w:val="auto"/>
        <w:rPr>
          <w:rFonts w:ascii="仿宋_GB2312" w:eastAsia="仿宋_GB2312"/>
          <w:color w:val="000000"/>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免笔试考务费认定结果以电子邮件反馈本人，未通过认定人员请及时缴费。通过认定人员报名缴费截止后统一进行免缴费处理。</w:t>
      </w:r>
    </w:p>
    <w:p w14:paraId="51E3C4D1">
      <w:pPr>
        <w:keepNext w:val="0"/>
        <w:keepLines w:val="0"/>
        <w:pageBreakBefore w:val="0"/>
        <w:widowControl w:val="0"/>
        <w:kinsoku/>
        <w:wordWrap/>
        <w:overflowPunct/>
        <w:topLinePunct w:val="0"/>
        <w:autoSpaceDE/>
        <w:bidi w:val="0"/>
        <w:adjustRightInd/>
        <w:snapToGrid/>
        <w:spacing w:beforeAutospacing="0" w:line="560" w:lineRule="exact"/>
        <w:ind w:firstLine="704" w:firstLineChars="220"/>
        <w:textAlignment w:val="auto"/>
        <w:rPr>
          <w:rFonts w:hint="eastAsia" w:ascii="黑体" w:hAnsi="黑体" w:eastAsia="黑体"/>
          <w:color w:val="000000"/>
          <w:sz w:val="32"/>
          <w:szCs w:val="32"/>
        </w:rPr>
      </w:pPr>
      <w:r>
        <w:rPr>
          <w:rFonts w:hint="eastAsia" w:ascii="黑体" w:hAnsi="黑体" w:eastAsia="黑体"/>
          <w:color w:val="000000"/>
          <w:sz w:val="32"/>
          <w:szCs w:val="32"/>
          <w:lang w:eastAsia="zh-CN"/>
        </w:rPr>
        <w:t>四</w:t>
      </w:r>
      <w:r>
        <w:rPr>
          <w:rFonts w:hint="eastAsia" w:ascii="黑体" w:hAnsi="黑体" w:eastAsia="黑体"/>
          <w:color w:val="000000"/>
          <w:sz w:val="32"/>
          <w:szCs w:val="32"/>
        </w:rPr>
        <w:t>、现场资格审查时需提交的主要材料</w:t>
      </w:r>
    </w:p>
    <w:p w14:paraId="4D76CB39">
      <w:pPr>
        <w:keepNext w:val="0"/>
        <w:keepLines w:val="0"/>
        <w:pageBreakBefore w:val="0"/>
        <w:widowControl w:val="0"/>
        <w:kinsoku/>
        <w:wordWrap/>
        <w:overflowPunct/>
        <w:topLinePunct w:val="0"/>
        <w:autoSpaceDE/>
        <w:autoSpaceDN w:val="0"/>
        <w:bidi w:val="0"/>
        <w:adjustRightInd/>
        <w:snapToGrid/>
        <w:spacing w:beforeAutospacing="0"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应聘人员按照规定时间、地点和要求提交相关材料进行审核</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其中，说明类材料提交原件，</w:t>
      </w:r>
      <w:r>
        <w:rPr>
          <w:rFonts w:hint="default" w:ascii="Times New Roman" w:hAnsi="Times New Roman" w:eastAsia="仿宋_GB2312" w:cs="Times New Roman"/>
          <w:b w:val="0"/>
          <w:bCs w:val="0"/>
          <w:snapToGrid/>
          <w:sz w:val="32"/>
          <w:szCs w:val="32"/>
          <w:highlight w:val="none"/>
          <w:lang w:val="en-US" w:eastAsia="zh-CN"/>
        </w:rPr>
        <w:t>由招聘单位主管部门留存</w:t>
      </w:r>
      <w:r>
        <w:rPr>
          <w:rFonts w:hint="eastAsia" w:ascii="仿宋_GB2312" w:eastAsia="仿宋_GB2312"/>
          <w:color w:val="000000"/>
          <w:sz w:val="32"/>
          <w:szCs w:val="32"/>
          <w:lang w:val="en-US" w:eastAsia="zh-CN"/>
        </w:rPr>
        <w:t>；证书、档案类材料提交原件和复印件，审核后原件退回，复印件由招聘单位主管部门留存；其中档案类材料无法提交原件的，可提交加盖档案保管部门公章的复印件，</w:t>
      </w:r>
      <w:r>
        <w:rPr>
          <w:rFonts w:hint="default" w:ascii="Times New Roman" w:hAnsi="Times New Roman" w:eastAsia="仿宋_GB2312" w:cs="Times New Roman"/>
          <w:b w:val="0"/>
          <w:bCs w:val="0"/>
          <w:snapToGrid/>
          <w:sz w:val="32"/>
          <w:szCs w:val="32"/>
          <w:highlight w:val="none"/>
          <w:lang w:val="en-US" w:eastAsia="zh-CN"/>
        </w:rPr>
        <w:t>由招聘单位主管部门留存</w:t>
      </w:r>
      <w:r>
        <w:rPr>
          <w:rFonts w:hint="eastAsia" w:ascii="仿宋_GB2312" w:eastAsia="仿宋_GB2312"/>
          <w:color w:val="000000"/>
          <w:sz w:val="32"/>
          <w:szCs w:val="32"/>
        </w:rPr>
        <w:t>。需提交的主要材料</w:t>
      </w:r>
      <w:r>
        <w:rPr>
          <w:rFonts w:hint="eastAsia" w:ascii="仿宋_GB2312" w:eastAsia="仿宋_GB2312"/>
          <w:color w:val="000000"/>
          <w:sz w:val="32"/>
          <w:szCs w:val="32"/>
          <w:lang w:val="en-US" w:eastAsia="zh-CN"/>
        </w:rPr>
        <w:t>如下（</w:t>
      </w:r>
      <w:r>
        <w:rPr>
          <w:rFonts w:hint="eastAsia" w:ascii="仿宋_GB2312" w:eastAsia="仿宋_GB2312"/>
          <w:color w:val="000000"/>
          <w:sz w:val="32"/>
          <w:szCs w:val="32"/>
        </w:rPr>
        <w:t>具体要求以资格审查公告为准</w:t>
      </w:r>
      <w:r>
        <w:rPr>
          <w:rFonts w:hint="eastAsia" w:ascii="仿宋_GB2312" w:eastAsia="仿宋_GB2312"/>
          <w:color w:val="000000"/>
          <w:sz w:val="32"/>
          <w:szCs w:val="32"/>
          <w:lang w:val="en-US" w:eastAsia="zh-CN"/>
        </w:rPr>
        <w:t>）：</w:t>
      </w:r>
    </w:p>
    <w:p w14:paraId="4D28A35B">
      <w:pPr>
        <w:keepNext w:val="0"/>
        <w:keepLines w:val="0"/>
        <w:pageBreakBefore w:val="0"/>
        <w:widowControl w:val="0"/>
        <w:kinsoku/>
        <w:wordWrap/>
        <w:overflowPunct/>
        <w:topLinePunct w:val="0"/>
        <w:autoSpaceDE/>
        <w:autoSpaceDN w:val="0"/>
        <w:bidi w:val="0"/>
        <w:adjustRightInd/>
        <w:snapToGrid/>
        <w:spacing w:beforeAutospacing="0"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（一）报名表、本人签名的诚信承诺书（登录报名系统打印）。</w:t>
      </w:r>
    </w:p>
    <w:p w14:paraId="63809232">
      <w:pPr>
        <w:keepNext w:val="0"/>
        <w:keepLines w:val="0"/>
        <w:pageBreakBefore w:val="0"/>
        <w:kinsoku/>
        <w:wordWrap/>
        <w:overflowPunct/>
        <w:topLinePunct w:val="0"/>
        <w:autoSpaceDE/>
        <w:autoSpaceDN w:val="0"/>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lang w:val="en-US" w:eastAsia="zh-CN" w:bidi="ar"/>
        </w:rPr>
      </w:pPr>
      <w:r>
        <w:rPr>
          <w:rFonts w:hint="eastAsia" w:ascii="仿宋_GB2312" w:eastAsia="仿宋_GB2312"/>
          <w:color w:val="000000"/>
          <w:sz w:val="32"/>
          <w:szCs w:val="32"/>
        </w:rPr>
        <w:t>（</w:t>
      </w:r>
      <w:r>
        <w:rPr>
          <w:rFonts w:hint="eastAsia" w:ascii="仿宋_GB2312" w:eastAsia="仿宋_GB2312"/>
          <w:color w:val="000000"/>
          <w:sz w:val="32"/>
          <w:szCs w:val="32"/>
          <w:lang w:eastAsia="zh-CN"/>
        </w:rPr>
        <w:t>二</w:t>
      </w:r>
      <w:r>
        <w:rPr>
          <w:rFonts w:hint="eastAsia" w:ascii="仿宋_GB2312" w:eastAsia="仿宋_GB2312"/>
          <w:color w:val="000000"/>
          <w:sz w:val="32"/>
          <w:szCs w:val="32"/>
        </w:rPr>
        <w:t>）</w:t>
      </w:r>
      <w:r>
        <w:rPr>
          <w:rFonts w:hint="eastAsia" w:ascii="仿宋_GB2312" w:eastAsia="仿宋_GB2312"/>
          <w:color w:val="000000"/>
          <w:sz w:val="32"/>
          <w:szCs w:val="32"/>
          <w:lang w:eastAsia="zh-CN"/>
        </w:rPr>
        <w:t>本人有效</w:t>
      </w:r>
      <w:r>
        <w:rPr>
          <w:rFonts w:hint="eastAsia" w:ascii="仿宋_GB2312" w:eastAsia="仿宋_GB2312"/>
          <w:color w:val="000000"/>
          <w:sz w:val="32"/>
          <w:szCs w:val="32"/>
        </w:rPr>
        <w:t>身份证</w:t>
      </w:r>
      <w:r>
        <w:rPr>
          <w:rFonts w:hint="eastAsia" w:ascii="仿宋_GB2312" w:eastAsia="仿宋_GB2312"/>
          <w:color w:val="000000"/>
          <w:sz w:val="32"/>
          <w:szCs w:val="32"/>
          <w:lang w:eastAsia="zh-CN"/>
        </w:rPr>
        <w:t>或</w:t>
      </w:r>
      <w:r>
        <w:rPr>
          <w:rFonts w:hint="eastAsia" w:ascii="仿宋_GB2312" w:eastAsia="仿宋_GB2312"/>
          <w:color w:val="000000"/>
          <w:sz w:val="32"/>
          <w:szCs w:val="32"/>
        </w:rPr>
        <w:t>临时身份证。</w:t>
      </w:r>
      <w:r>
        <w:rPr>
          <w:rFonts w:hint="default" w:ascii="Times New Roman" w:hAnsi="Times New Roman" w:eastAsia="仿宋_GB2312" w:cs="Times New Roman"/>
          <w:b w:val="0"/>
          <w:bCs w:val="0"/>
          <w:strike w:val="0"/>
          <w:dstrike w:val="0"/>
          <w:color w:val="000000"/>
          <w:sz w:val="32"/>
          <w:szCs w:val="32"/>
          <w:highlight w:val="none"/>
        </w:rPr>
        <w:t>身份证丢失的可提交</w:t>
      </w:r>
      <w:r>
        <w:rPr>
          <w:rFonts w:hint="default" w:ascii="Times New Roman" w:hAnsi="Times New Roman" w:eastAsia="仿宋_GB2312" w:cs="Times New Roman"/>
          <w:b w:val="0"/>
          <w:bCs w:val="0"/>
          <w:strike w:val="0"/>
          <w:dstrike w:val="0"/>
          <w:color w:val="000000"/>
          <w:sz w:val="32"/>
          <w:szCs w:val="32"/>
          <w:highlight w:val="none"/>
          <w:lang w:eastAsia="zh-CN"/>
        </w:rPr>
        <w:t>有效期内的</w:t>
      </w:r>
      <w:r>
        <w:rPr>
          <w:rFonts w:hint="default" w:ascii="Times New Roman" w:hAnsi="Times New Roman" w:eastAsia="仿宋_GB2312" w:cs="Times New Roman"/>
          <w:b w:val="0"/>
          <w:bCs w:val="0"/>
          <w:strike w:val="0"/>
          <w:dstrike w:val="0"/>
          <w:color w:val="000000"/>
          <w:sz w:val="32"/>
          <w:szCs w:val="32"/>
          <w:highlight w:val="none"/>
        </w:rPr>
        <w:t>临时身份证。</w:t>
      </w:r>
    </w:p>
    <w:p w14:paraId="210316E2">
      <w:pPr>
        <w:keepNext w:val="0"/>
        <w:keepLines w:val="0"/>
        <w:pageBreakBefore w:val="0"/>
        <w:widowControl w:val="0"/>
        <w:numPr>
          <w:ilvl w:val="0"/>
          <w:numId w:val="0"/>
        </w:numPr>
        <w:kinsoku/>
        <w:wordWrap/>
        <w:overflowPunct/>
        <w:topLinePunct w:val="0"/>
        <w:autoSpaceDE/>
        <w:autoSpaceDN w:val="0"/>
        <w:bidi w:val="0"/>
        <w:adjustRightInd/>
        <w:snapToGrid/>
        <w:spacing w:before="0" w:beforeLines="0" w:after="0" w:afterLines="0" w:line="560" w:lineRule="exact"/>
        <w:ind w:right="0" w:rightChars="0" w:firstLine="640" w:firstLineChars="200"/>
        <w:jc w:val="both"/>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（三）</w:t>
      </w:r>
      <w:r>
        <w:rPr>
          <w:rFonts w:hint="default" w:ascii="Times New Roman" w:hAnsi="Times New Roman" w:eastAsia="仿宋_GB2312" w:cs="Times New Roman"/>
          <w:b w:val="0"/>
          <w:bCs w:val="0"/>
          <w:snapToGrid/>
          <w:sz w:val="32"/>
          <w:szCs w:val="32"/>
          <w:highlight w:val="none"/>
          <w:lang w:eastAsia="zh-CN"/>
        </w:rPr>
        <w:t>学</w:t>
      </w:r>
      <w:r>
        <w:rPr>
          <w:rFonts w:hint="default" w:ascii="Times New Roman" w:hAnsi="Times New Roman" w:eastAsia="仿宋_GB2312" w:cs="Times New Roman"/>
          <w:b w:val="0"/>
          <w:bCs w:val="0"/>
          <w:snapToGrid/>
          <w:sz w:val="32"/>
          <w:szCs w:val="32"/>
          <w:lang w:eastAsia="zh-CN"/>
        </w:rPr>
        <w:t>历、学位及有关材料原件和复印件各一份，具体包括：</w:t>
      </w:r>
    </w:p>
    <w:p w14:paraId="1758011C">
      <w:pPr>
        <w:keepNext w:val="0"/>
        <w:keepLines w:val="0"/>
        <w:pageBreakBefore w:val="0"/>
        <w:kinsoku/>
        <w:wordWrap/>
        <w:overflowPunct/>
        <w:topLinePunct w:val="0"/>
        <w:autoSpaceDE/>
        <w:autoSpaceDN w:val="0"/>
        <w:bidi w:val="0"/>
        <w:adjustRightInd/>
        <w:snapToGrid/>
        <w:spacing w:beforeAutospacing="0"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w:t>
      </w:r>
      <w:r>
        <w:rPr>
          <w:rFonts w:hint="eastAsia" w:ascii="仿宋_GB2312" w:eastAsia="仿宋_GB2312"/>
          <w:color w:val="000000"/>
          <w:sz w:val="32"/>
          <w:szCs w:val="32"/>
        </w:rPr>
        <w:t>符合岗位学</w:t>
      </w:r>
      <w:r>
        <w:rPr>
          <w:rFonts w:hint="eastAsia" w:ascii="仿宋_GB2312" w:eastAsia="仿宋_GB2312"/>
          <w:color w:val="auto"/>
          <w:sz w:val="32"/>
          <w:szCs w:val="32"/>
        </w:rPr>
        <w:t>历、专业要求的学历证书。</w:t>
      </w:r>
    </w:p>
    <w:p w14:paraId="7D5976F8">
      <w:pPr>
        <w:keepNext w:val="0"/>
        <w:keepLines w:val="0"/>
        <w:pageBreakBefore w:val="0"/>
        <w:kinsoku/>
        <w:wordWrap/>
        <w:overflowPunct/>
        <w:topLinePunct w:val="0"/>
        <w:autoSpaceDE/>
        <w:autoSpaceDN w:val="0"/>
        <w:bidi w:val="0"/>
        <w:adjustRightInd/>
        <w:snapToGrid/>
        <w:spacing w:beforeAutospacing="0"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招聘岗位要求具体专业、应聘人员学历证书上注明的专业为一级学科（类）的，还需提交学校出具的所学具体专业的说明。</w:t>
      </w:r>
    </w:p>
    <w:p w14:paraId="75671144">
      <w:pPr>
        <w:keepNext w:val="0"/>
        <w:keepLines w:val="0"/>
        <w:pageBreakBefore w:val="0"/>
        <w:kinsoku/>
        <w:wordWrap/>
        <w:overflowPunct/>
        <w:topLinePunct w:val="0"/>
        <w:autoSpaceDE/>
        <w:autoSpaceDN w:val="0"/>
        <w:bidi w:val="0"/>
        <w:adjustRightInd/>
        <w:snapToGrid/>
        <w:spacing w:beforeAutospacing="0"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招聘岗位有学位要求的，还需提交与学历证书相对应的学位证书。</w:t>
      </w:r>
    </w:p>
    <w:p w14:paraId="2DE569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rPr>
        <w:t>3</w:t>
      </w:r>
      <w:r>
        <w:rPr>
          <w:rFonts w:hint="eastAsia" w:ascii="仿宋_GB2312" w:eastAsia="仿宋_GB2312"/>
          <w:color w:val="auto"/>
          <w:sz w:val="32"/>
          <w:szCs w:val="32"/>
          <w:lang w:val="en-US" w:eastAsia="zh-CN"/>
        </w:rPr>
        <w:t>.</w:t>
      </w:r>
      <w:r>
        <w:rPr>
          <w:rFonts w:hint="default" w:ascii="Times New Roman" w:hAnsi="Times New Roman" w:eastAsia="仿宋_GB2312" w:cs="Times New Roman"/>
          <w:color w:val="auto"/>
          <w:sz w:val="32"/>
          <w:szCs w:val="32"/>
          <w:highlight w:val="none"/>
          <w:u w:val="none"/>
        </w:rPr>
        <w:t>留学回国人员应聘的，除需提供</w:t>
      </w:r>
      <w:r>
        <w:rPr>
          <w:rFonts w:hint="eastAsia" w:asci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u w:val="none"/>
        </w:rPr>
        <w:t>。</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14:paraId="110FEDF3">
      <w:pPr>
        <w:keepNext w:val="0"/>
        <w:keepLines w:val="0"/>
        <w:pageBreakBefore w:val="0"/>
        <w:kinsoku/>
        <w:wordWrap/>
        <w:overflowPunct/>
        <w:topLinePunct w:val="0"/>
        <w:autoSpaceDE/>
        <w:autoSpaceDN w:val="0"/>
        <w:bidi w:val="0"/>
        <w:adjustRightInd/>
        <w:snapToGrid/>
        <w:spacing w:beforeAutospacing="0" w:line="56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auto"/>
          <w:sz w:val="32"/>
          <w:szCs w:val="32"/>
        </w:rPr>
        <w:t>4</w:t>
      </w:r>
      <w:r>
        <w:rPr>
          <w:rFonts w:hint="eastAsia" w:ascii="仿宋_GB2312" w:eastAsia="仿宋_GB2312"/>
          <w:color w:val="auto"/>
          <w:sz w:val="32"/>
          <w:szCs w:val="32"/>
          <w:lang w:val="en-US" w:eastAsia="zh-CN"/>
        </w:rPr>
        <w:t>.</w:t>
      </w:r>
      <w:r>
        <w:rPr>
          <w:rFonts w:hint="eastAsia" w:ascii="仿宋_GB2312" w:eastAsia="仿宋_GB2312"/>
          <w:color w:val="000000"/>
          <w:sz w:val="32"/>
          <w:szCs w:val="32"/>
        </w:rPr>
        <w:t>已取得学历学位证书、尚未取得学历学位认证的</w:t>
      </w:r>
      <w:r>
        <w:rPr>
          <w:rFonts w:hint="default" w:ascii="Times New Roman" w:hAnsi="Times New Roman" w:eastAsia="仿宋_GB2312" w:cs="Times New Roman"/>
          <w:color w:val="auto"/>
          <w:sz w:val="32"/>
          <w:szCs w:val="32"/>
          <w:highlight w:val="none"/>
          <w:u w:val="none"/>
        </w:rPr>
        <w:t>留学回国人员</w:t>
      </w:r>
      <w:r>
        <w:rPr>
          <w:rFonts w:hint="eastAsia" w:ascii="仿宋_GB2312" w:eastAsia="仿宋_GB2312"/>
          <w:color w:val="000000"/>
          <w:sz w:val="32"/>
          <w:szCs w:val="32"/>
        </w:rPr>
        <w:t>可提供学历学位证书（附有资质的机构出具的翻译件）</w:t>
      </w:r>
      <w:r>
        <w:rPr>
          <w:rFonts w:hint="eastAsia" w:ascii="仿宋_GB2312" w:eastAsia="仿宋_GB2312"/>
          <w:color w:val="000000"/>
          <w:sz w:val="32"/>
          <w:szCs w:val="32"/>
          <w:lang w:val="en-US" w:eastAsia="zh-CN"/>
        </w:rPr>
        <w:t>并于2024年8月31日以前提供国家教育部门的学历学位认证材料</w:t>
      </w:r>
      <w:r>
        <w:rPr>
          <w:rFonts w:hint="eastAsia" w:ascii="仿宋_GB2312" w:eastAsia="仿宋_GB2312"/>
          <w:color w:val="000000"/>
          <w:sz w:val="32"/>
          <w:szCs w:val="32"/>
        </w:rPr>
        <w:t>。</w:t>
      </w:r>
    </w:p>
    <w:p w14:paraId="6939121D">
      <w:pPr>
        <w:pStyle w:val="5"/>
        <w:keepNext w:val="0"/>
        <w:keepLines w:val="0"/>
        <w:pageBreakBefore w:val="0"/>
        <w:kinsoku/>
        <w:wordWrap/>
        <w:overflowPunct/>
        <w:topLinePunct w:val="0"/>
        <w:autoSpaceDE/>
        <w:bidi w:val="0"/>
        <w:adjustRightInd/>
        <w:snapToGrid/>
        <w:spacing w:line="560" w:lineRule="exact"/>
        <w:ind w:left="0" w:leftChars="0" w:firstLine="640" w:firstLineChars="0"/>
        <w:textAlignment w:val="auto"/>
        <w:rPr>
          <w:rFonts w:hint="default" w:ascii="Times New Roman" w:hAnsi="Times New Roman" w:eastAsia="仿宋_GB2312" w:cs="Times New Roman"/>
          <w:strike w:val="0"/>
          <w:dstrike w:val="0"/>
          <w:color w:val="auto"/>
          <w:sz w:val="32"/>
          <w:szCs w:val="32"/>
          <w:highlight w:val="none"/>
          <w:u w:val="none"/>
          <w:lang w:val="en-US" w:eastAsia="zh-CN"/>
        </w:rPr>
      </w:pPr>
      <w:r>
        <w:rPr>
          <w:rFonts w:hint="eastAsia" w:eastAsia="仿宋_GB2312" w:cs="Times New Roman"/>
          <w:i w:val="0"/>
          <w:caps w:val="0"/>
          <w:strike w:val="0"/>
          <w:dstrike w:val="0"/>
          <w:color w:val="auto"/>
          <w:spacing w:val="0"/>
          <w:kern w:val="2"/>
          <w:sz w:val="32"/>
          <w:szCs w:val="32"/>
          <w:shd w:val="clear" w:color="auto" w:fill="FFFFFF"/>
          <w:lang w:val="en-US" w:eastAsia="zh-CN" w:bidi="ar-SA"/>
        </w:rPr>
        <w:t>5</w:t>
      </w:r>
      <w:r>
        <w:rPr>
          <w:rFonts w:hint="eastAsia" w:ascii="仿宋_GB2312" w:eastAsia="仿宋_GB2312"/>
          <w:color w:val="auto"/>
          <w:sz w:val="32"/>
          <w:szCs w:val="32"/>
          <w:lang w:val="en-US" w:eastAsia="zh-CN"/>
        </w:rPr>
        <w:t>.</w:t>
      </w:r>
      <w:r>
        <w:rPr>
          <w:rFonts w:hint="default" w:ascii="Times New Roman" w:hAnsi="Times New Roman" w:eastAsia="仿宋_GB2312" w:cs="Times New Roman"/>
          <w:i w:val="0"/>
          <w:caps w:val="0"/>
          <w:strike w:val="0"/>
          <w:dstrike w:val="0"/>
          <w:color w:val="auto"/>
          <w:spacing w:val="0"/>
          <w:kern w:val="2"/>
          <w:sz w:val="32"/>
          <w:szCs w:val="32"/>
          <w:shd w:val="clear" w:color="auto" w:fill="FFFFFF"/>
          <w:lang w:val="en-US" w:eastAsia="zh-CN" w:bidi="ar-SA"/>
        </w:rPr>
        <w:t>证书丢失的，可提交具有同等效力的公布文件、登记表等材料。</w:t>
      </w:r>
    </w:p>
    <w:p w14:paraId="2229EACD">
      <w:pPr>
        <w:keepNext w:val="0"/>
        <w:keepLines w:val="0"/>
        <w:pageBreakBefore w:val="0"/>
        <w:widowControl w:val="0"/>
        <w:kinsoku/>
        <w:wordWrap/>
        <w:overflowPunct/>
        <w:topLinePunct w:val="0"/>
        <w:autoSpaceDE/>
        <w:autoSpaceDN w:val="0"/>
        <w:bidi w:val="0"/>
        <w:adjustRightInd/>
        <w:snapToGrid/>
        <w:spacing w:line="55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highlight w:val="none"/>
          <w:u w:val="none"/>
          <w:lang w:val="en-US" w:eastAsia="zh-CN"/>
        </w:rPr>
        <w:t>（四）</w:t>
      </w:r>
      <w:r>
        <w:rPr>
          <w:rFonts w:hint="default" w:ascii="Times New Roman" w:hAnsi="Times New Roman" w:eastAsia="仿宋_GB2312" w:cs="Times New Roman"/>
          <w:color w:val="auto"/>
          <w:sz w:val="32"/>
          <w:szCs w:val="32"/>
        </w:rPr>
        <w:t>招聘岗位有教师资格证要求的，需提交符合招聘岗位要求的教师资格</w:t>
      </w:r>
      <w:r>
        <w:rPr>
          <w:rFonts w:hint="default" w:ascii="Times New Roman" w:hAnsi="Times New Roman" w:eastAsia="仿宋_GB2312" w:cs="Times New Roman"/>
          <w:color w:val="auto"/>
          <w:sz w:val="32"/>
          <w:szCs w:val="32"/>
          <w:highlight w:val="none"/>
        </w:rPr>
        <w:t>证书原件和复印件各一</w:t>
      </w:r>
      <w:r>
        <w:rPr>
          <w:rFonts w:hint="default" w:ascii="Times New Roman" w:hAnsi="Times New Roman" w:eastAsia="仿宋_GB2312" w:cs="Times New Roman"/>
          <w:color w:val="000000"/>
          <w:sz w:val="32"/>
          <w:szCs w:val="32"/>
          <w:highlight w:val="none"/>
        </w:rPr>
        <w:t>份。暂未取得教师资格证书的</w:t>
      </w:r>
      <w:r>
        <w:rPr>
          <w:rFonts w:hint="default" w:ascii="Times New Roman" w:hAnsi="Times New Roman" w:eastAsia="宋体" w:cs="Times New Roman"/>
          <w:i w:val="0"/>
          <w:caps w:val="0"/>
          <w:color w:val="000000"/>
          <w:spacing w:val="0"/>
          <w:sz w:val="32"/>
          <w:szCs w:val="32"/>
          <w:highlight w:val="none"/>
          <w:shd w:val="clear" w:color="auto" w:fill="FFFFFF"/>
        </w:rPr>
        <w:t>2024</w:t>
      </w:r>
      <w:r>
        <w:rPr>
          <w:rFonts w:hint="default" w:ascii="Times New Roman" w:hAnsi="Times New Roman" w:eastAsia="仿宋_GB2312" w:cs="Times New Roman"/>
          <w:i w:val="0"/>
          <w:caps w:val="0"/>
          <w:color w:val="000000"/>
          <w:spacing w:val="0"/>
          <w:sz w:val="32"/>
          <w:szCs w:val="32"/>
          <w:highlight w:val="none"/>
          <w:shd w:val="clear" w:color="auto" w:fill="FFFFFF"/>
        </w:rPr>
        <w:t>年应届高校毕业生</w:t>
      </w:r>
      <w:r>
        <w:rPr>
          <w:rFonts w:hint="default" w:ascii="Times New Roman" w:hAnsi="Times New Roman" w:eastAsia="仿宋_GB2312" w:cs="Times New Roman"/>
          <w:i w:val="0"/>
          <w:caps w:val="0"/>
          <w:color w:val="000000"/>
          <w:spacing w:val="0"/>
          <w:sz w:val="32"/>
          <w:szCs w:val="32"/>
          <w:highlight w:val="none"/>
          <w:shd w:val="clear" w:color="auto" w:fill="FFFFFF"/>
          <w:lang w:eastAsia="zh-CN"/>
        </w:rPr>
        <w:t>须</w:t>
      </w:r>
      <w:r>
        <w:rPr>
          <w:rFonts w:hint="default" w:ascii="Times New Roman" w:hAnsi="Times New Roman" w:eastAsia="仿宋_GB2312" w:cs="Times New Roman"/>
          <w:i w:val="0"/>
          <w:caps w:val="0"/>
          <w:color w:val="000000"/>
          <w:spacing w:val="0"/>
          <w:sz w:val="32"/>
          <w:szCs w:val="32"/>
          <w:highlight w:val="none"/>
          <w:shd w:val="clear" w:color="auto" w:fill="FFFFFF"/>
        </w:rPr>
        <w:t>提供有效期内</w:t>
      </w:r>
      <w:r>
        <w:rPr>
          <w:rFonts w:hint="default" w:ascii="Times New Roman" w:hAnsi="Times New Roman" w:eastAsia="仿宋_GB2312" w:cs="Times New Roman"/>
          <w:i w:val="0"/>
          <w:caps w:val="0"/>
          <w:color w:val="000000"/>
          <w:spacing w:val="0"/>
          <w:sz w:val="32"/>
          <w:szCs w:val="32"/>
          <w:highlight w:val="none"/>
          <w:shd w:val="clear" w:color="auto" w:fill="FFFFFF"/>
          <w:lang w:eastAsia="zh-CN"/>
        </w:rPr>
        <w:t>符合岗位学段要求</w:t>
      </w:r>
      <w:r>
        <w:rPr>
          <w:rFonts w:hint="default" w:ascii="Times New Roman" w:hAnsi="Times New Roman" w:eastAsia="仿宋_GB2312" w:cs="Times New Roman"/>
          <w:i w:val="0"/>
          <w:caps w:val="0"/>
          <w:color w:val="000000"/>
          <w:spacing w:val="0"/>
          <w:sz w:val="32"/>
          <w:szCs w:val="32"/>
          <w:highlight w:val="none"/>
          <w:shd w:val="clear" w:color="auto" w:fill="FFFFFF"/>
        </w:rPr>
        <w:t>的《中小学教师资格考试合格证明》或《师范生教师职业能力证书</w:t>
      </w:r>
      <w:r>
        <w:rPr>
          <w:rFonts w:hint="default" w:ascii="Times New Roman" w:hAnsi="Times New Roman" w:eastAsia="仿宋_GB2312" w:cs="Times New Roman"/>
          <w:i w:val="0"/>
          <w:caps w:val="0"/>
          <w:color w:val="000000"/>
          <w:spacing w:val="0"/>
          <w:sz w:val="32"/>
          <w:szCs w:val="32"/>
          <w:shd w:val="clear" w:color="auto" w:fill="FFFFFF"/>
        </w:rPr>
        <w:t>》</w:t>
      </w:r>
      <w:r>
        <w:rPr>
          <w:rFonts w:hint="default" w:ascii="Times New Roman" w:hAnsi="Times New Roman" w:eastAsia="仿宋_GB2312" w:cs="Times New Roman"/>
          <w:color w:val="000000"/>
          <w:sz w:val="32"/>
          <w:szCs w:val="32"/>
        </w:rPr>
        <w:t>，并于办理聘用手续前提交教师资格证书</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sz w:val="32"/>
          <w:szCs w:val="32"/>
        </w:rPr>
        <w:t>聘用手续办理时间一般为</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月底</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auto"/>
          <w:sz w:val="32"/>
          <w:szCs w:val="32"/>
          <w:lang w:eastAsia="zh-CN"/>
        </w:rPr>
        <w:t>同时提交</w:t>
      </w:r>
      <w:r>
        <w:rPr>
          <w:rFonts w:hint="default" w:ascii="Times New Roman" w:hAnsi="Times New Roman" w:eastAsia="仿宋_GB2312" w:cs="Times New Roman"/>
          <w:color w:val="auto"/>
          <w:sz w:val="32"/>
          <w:szCs w:val="32"/>
        </w:rPr>
        <w:t>教师资格</w:t>
      </w:r>
      <w:r>
        <w:rPr>
          <w:rFonts w:hint="default" w:ascii="Times New Roman" w:hAnsi="Times New Roman" w:eastAsia="仿宋_GB2312" w:cs="Times New Roman"/>
          <w:color w:val="auto"/>
          <w:sz w:val="32"/>
          <w:szCs w:val="32"/>
          <w:lang w:eastAsia="zh-CN"/>
        </w:rPr>
        <w:t>证</w:t>
      </w:r>
      <w:r>
        <w:rPr>
          <w:rFonts w:hint="default" w:ascii="Times New Roman" w:hAnsi="Times New Roman" w:eastAsia="仿宋_GB2312" w:cs="Times New Roman"/>
          <w:color w:val="auto"/>
          <w:sz w:val="32"/>
          <w:szCs w:val="32"/>
        </w:rPr>
        <w:t>承诺书</w:t>
      </w:r>
      <w:r>
        <w:rPr>
          <w:rFonts w:hint="default" w:ascii="Times New Roman" w:hAnsi="Times New Roman" w:eastAsia="仿宋_GB2312" w:cs="Times New Roman"/>
          <w:color w:val="auto"/>
          <w:sz w:val="32"/>
          <w:szCs w:val="32"/>
          <w:lang w:eastAsia="zh-CN"/>
        </w:rPr>
        <w:t>承诺在办理聘用手续前取得符合报考岗位要求的</w:t>
      </w:r>
      <w:bookmarkStart w:id="0" w:name="_GoBack"/>
      <w:bookmarkEnd w:id="0"/>
      <w:r>
        <w:rPr>
          <w:rFonts w:hint="default" w:ascii="Times New Roman" w:hAnsi="Times New Roman" w:eastAsia="仿宋_GB2312" w:cs="Times New Roman"/>
          <w:color w:val="auto"/>
          <w:sz w:val="32"/>
          <w:szCs w:val="32"/>
          <w:lang w:eastAsia="zh-CN"/>
        </w:rPr>
        <w:t>教师资格证书，否则取消聘用资格。</w:t>
      </w:r>
    </w:p>
    <w:p w14:paraId="6315A9DA">
      <w:pPr>
        <w:keepNext w:val="0"/>
        <w:keepLines w:val="0"/>
        <w:pageBreakBefore w:val="0"/>
        <w:widowControl w:val="0"/>
        <w:numPr>
          <w:ilvl w:val="0"/>
          <w:numId w:val="0"/>
        </w:numPr>
        <w:kinsoku/>
        <w:wordWrap/>
        <w:overflowPunct/>
        <w:topLinePunct w:val="0"/>
        <w:autoSpaceDE/>
        <w:autoSpaceDN w:val="0"/>
        <w:bidi w:val="0"/>
        <w:adjustRightInd/>
        <w:snapToGrid/>
        <w:spacing w:after="0" w:afterLines="0" w:line="550" w:lineRule="exact"/>
        <w:ind w:right="0" w:rightChars="0" w:firstLine="640" w:firstLineChars="200"/>
        <w:textAlignment w:val="auto"/>
        <w:outlineLvl w:val="9"/>
        <w:rPr>
          <w:rFonts w:hint="default" w:ascii="Times New Roman" w:hAnsi="Times New Roman" w:eastAsia="仿宋_GB2312" w:cs="Times New Roman"/>
          <w:b w:val="0"/>
          <w:bCs w:val="0"/>
          <w:snapToGrid/>
          <w:color w:val="auto"/>
          <w:sz w:val="32"/>
          <w:szCs w:val="32"/>
          <w:u w:val="none"/>
          <w:lang w:eastAsia="zh-CN"/>
        </w:rPr>
      </w:pPr>
      <w:r>
        <w:rPr>
          <w:rFonts w:hint="default" w:ascii="Times New Roman" w:hAnsi="Times New Roman" w:eastAsia="仿宋_GB2312" w:cs="Times New Roman"/>
          <w:b w:val="0"/>
          <w:bCs w:val="0"/>
          <w:snapToGrid/>
          <w:color w:val="000000"/>
          <w:sz w:val="32"/>
          <w:szCs w:val="32"/>
          <w:u w:val="none"/>
          <w:lang w:eastAsia="zh-CN"/>
        </w:rPr>
        <w:t>证书丢失的，可提交具有同等效力</w:t>
      </w:r>
      <w:r>
        <w:rPr>
          <w:rFonts w:hint="default" w:ascii="Times New Roman" w:hAnsi="Times New Roman" w:eastAsia="仿宋_GB2312" w:cs="Times New Roman"/>
          <w:b w:val="0"/>
          <w:bCs w:val="0"/>
          <w:snapToGrid/>
          <w:color w:val="auto"/>
          <w:sz w:val="32"/>
          <w:szCs w:val="32"/>
          <w:u w:val="none"/>
          <w:lang w:eastAsia="zh-CN"/>
        </w:rPr>
        <w:t>的教师资格认定申请表等材料原件和复印件各一份。</w:t>
      </w:r>
    </w:p>
    <w:p w14:paraId="049878E8">
      <w:pPr>
        <w:keepNext w:val="0"/>
        <w:keepLines w:val="0"/>
        <w:pageBreakBefore w:val="0"/>
        <w:widowControl w:val="0"/>
        <w:numPr>
          <w:ilvl w:val="0"/>
          <w:numId w:val="0"/>
        </w:numPr>
        <w:kinsoku/>
        <w:wordWrap/>
        <w:overflowPunct/>
        <w:topLinePunct w:val="0"/>
        <w:autoSpaceDE/>
        <w:autoSpaceDN w:val="0"/>
        <w:bidi w:val="0"/>
        <w:adjustRightInd/>
        <w:snapToGrid/>
        <w:spacing w:after="0" w:afterLines="0" w:line="550" w:lineRule="exact"/>
        <w:ind w:right="0" w:rightChars="0" w:firstLine="640" w:firstLineChars="200"/>
        <w:textAlignment w:val="auto"/>
        <w:outlineLvl w:val="9"/>
        <w:rPr>
          <w:rFonts w:hint="eastAsia" w:ascii="仿宋_GB2312" w:eastAsia="仿宋_GB2312"/>
          <w:color w:val="000000"/>
          <w:sz w:val="32"/>
          <w:szCs w:val="32"/>
          <w:lang w:eastAsia="zh-CN"/>
        </w:rPr>
      </w:pPr>
      <w:r>
        <w:rPr>
          <w:rFonts w:hint="default" w:ascii="Times New Roman" w:hAnsi="Times New Roman" w:eastAsia="仿宋_GB2312" w:cs="Times New Roman"/>
          <w:b w:val="0"/>
          <w:bCs w:val="0"/>
          <w:snapToGrid/>
          <w:color w:val="000000"/>
          <w:sz w:val="32"/>
          <w:szCs w:val="32"/>
          <w:u w:val="none"/>
          <w:lang w:eastAsia="zh-CN"/>
        </w:rPr>
        <w:t>（五）省级教育主管部门组织的师范类高校学生从业技能大赛获奖者为学士本科及以上的应聘人员，须提供获奖证书原件及复印件。</w:t>
      </w:r>
      <w:r>
        <w:rPr>
          <w:rFonts w:hint="default" w:ascii="Times New Roman" w:hAnsi="Times New Roman" w:eastAsia="仿宋_GB2312" w:cs="Times New Roman"/>
          <w:b w:val="0"/>
          <w:bCs w:val="0"/>
          <w:snapToGrid/>
          <w:color w:val="000000"/>
          <w:sz w:val="32"/>
          <w:szCs w:val="32"/>
          <w:u w:val="none"/>
          <w:lang w:val="en-US" w:eastAsia="zh-CN"/>
        </w:rPr>
        <w:t xml:space="preserve">  </w:t>
      </w:r>
    </w:p>
    <w:p w14:paraId="25195C4D">
      <w:pPr>
        <w:keepNext w:val="0"/>
        <w:keepLines w:val="0"/>
        <w:pageBreakBefore w:val="0"/>
        <w:widowControl w:val="0"/>
        <w:numPr>
          <w:ilvl w:val="0"/>
          <w:numId w:val="0"/>
        </w:numPr>
        <w:kinsoku/>
        <w:wordWrap/>
        <w:overflowPunct/>
        <w:topLinePunct w:val="0"/>
        <w:autoSpaceDE/>
        <w:autoSpaceDN w:val="0"/>
        <w:bidi w:val="0"/>
        <w:adjustRightInd/>
        <w:snapToGrid/>
        <w:spacing w:after="0" w:afterLines="0" w:line="550" w:lineRule="exact"/>
        <w:ind w:right="0" w:rightChars="0" w:firstLine="640" w:firstLineChars="200"/>
        <w:textAlignment w:val="auto"/>
        <w:outlineLvl w:val="9"/>
        <w:rPr>
          <w:rFonts w:hint="default" w:ascii="Times New Roman" w:hAnsi="Times New Roman" w:eastAsia="仿宋_GB2312" w:cs="Times New Roman"/>
          <w:sz w:val="32"/>
          <w:szCs w:val="32"/>
          <w:highlight w:val="none"/>
        </w:rPr>
      </w:pP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六</w:t>
      </w:r>
      <w:r>
        <w:rPr>
          <w:rFonts w:hint="eastAsia" w:ascii="仿宋_GB2312" w:eastAsia="仿宋_GB2312"/>
          <w:color w:val="000000"/>
          <w:sz w:val="32"/>
          <w:szCs w:val="32"/>
        </w:rPr>
        <w:t>）</w:t>
      </w:r>
      <w:r>
        <w:rPr>
          <w:rFonts w:hint="default" w:ascii="Times New Roman" w:hAnsi="Times New Roman" w:eastAsia="仿宋_GB2312" w:cs="Times New Roman"/>
          <w:sz w:val="32"/>
          <w:szCs w:val="32"/>
          <w:highlight w:val="none"/>
          <w:lang w:eastAsia="zh-CN"/>
        </w:rPr>
        <w:t>在职人员（含已签订就业协议人员）应聘的，须征得所在单位（就业协议单位）同意。定向委培应届毕业生应聘的，须征得定向委培单位同意。现场资格审查时须提交有用人权限部门或单位（就业协议单位、定向委培单位）出具的同意应聘或解聘材料原件一份。</w:t>
      </w:r>
    </w:p>
    <w:p w14:paraId="28930F99">
      <w:pPr>
        <w:keepNext w:val="0"/>
        <w:keepLines w:val="0"/>
        <w:pageBreakBefore w:val="0"/>
        <w:widowControl w:val="0"/>
        <w:kinsoku/>
        <w:wordWrap/>
        <w:overflowPunct/>
        <w:topLinePunct w:val="0"/>
        <w:autoSpaceDE/>
        <w:autoSpaceDN w:val="0"/>
        <w:bidi w:val="0"/>
        <w:adjustRightInd/>
        <w:snapToGrid/>
        <w:spacing w:beforeAutospacing="0" w:line="55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劳务派遣人员应聘的，提交的同意应聘或解聘材料需同时加盖派遣单位和工作单位公章。</w:t>
      </w:r>
    </w:p>
    <w:p w14:paraId="110B3F33">
      <w:pPr>
        <w:keepNext w:val="0"/>
        <w:keepLines w:val="0"/>
        <w:pageBreakBefore w:val="0"/>
        <w:widowControl w:val="0"/>
        <w:kinsoku/>
        <w:wordWrap/>
        <w:overflowPunct/>
        <w:topLinePunct w:val="0"/>
        <w:autoSpaceDE/>
        <w:autoSpaceDN w:val="0"/>
        <w:bidi w:val="0"/>
        <w:adjustRightInd/>
        <w:snapToGrid/>
        <w:spacing w:beforeAutospacing="0" w:line="550" w:lineRule="exact"/>
        <w:ind w:firstLine="704" w:firstLineChars="220"/>
        <w:textAlignment w:val="auto"/>
        <w:rPr>
          <w:rFonts w:hint="eastAsia" w:ascii="仿宋_GB2312" w:eastAsia="仿宋_GB2312"/>
          <w:color w:val="000000"/>
          <w:sz w:val="32"/>
          <w:szCs w:val="32"/>
        </w:rPr>
      </w:pPr>
      <w:r>
        <w:rPr>
          <w:rFonts w:hint="eastAsia" w:ascii="仿宋_GB2312" w:eastAsia="仿宋_GB2312"/>
          <w:color w:val="000000"/>
          <w:sz w:val="32"/>
          <w:szCs w:val="32"/>
        </w:rPr>
        <w:t>其中，报名时属在职人员、后解除劳动关系的，应提交解除劳动合同书、解除就业协议书等材料之一或档案代理部门出具的未就业说明（时间应在报名时间之后）。报名时无工作单位的不需要提交。</w:t>
      </w:r>
    </w:p>
    <w:p w14:paraId="0947FFA4">
      <w:pPr>
        <w:keepNext w:val="0"/>
        <w:keepLines w:val="0"/>
        <w:pageBreakBefore w:val="0"/>
        <w:widowControl w:val="0"/>
        <w:kinsoku/>
        <w:wordWrap/>
        <w:overflowPunct/>
        <w:topLinePunct w:val="0"/>
        <w:autoSpaceDE/>
        <w:autoSpaceDN w:val="0"/>
        <w:bidi w:val="0"/>
        <w:adjustRightInd/>
        <w:snapToGrid/>
        <w:spacing w:after="0" w:afterLines="0" w:line="550" w:lineRule="exact"/>
        <w:ind w:right="0" w:righ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eastAsia" w:ascii="仿宋_GB2312" w:eastAsia="仿宋_GB2312"/>
          <w:color w:val="000000"/>
          <w:sz w:val="32"/>
          <w:szCs w:val="32"/>
        </w:rPr>
        <w:t>对在职人员出具同意应聘或解聘材料确有困难的，</w:t>
      </w:r>
      <w:r>
        <w:rPr>
          <w:rFonts w:hint="default" w:ascii="Times New Roman" w:hAnsi="Times New Roman" w:eastAsia="仿宋_GB2312" w:cs="Times New Roman"/>
          <w:color w:val="auto"/>
          <w:sz w:val="32"/>
          <w:szCs w:val="32"/>
          <w:highlight w:val="none"/>
        </w:rPr>
        <w:t>经招聘单位主管部门同意，可在考察或体检时提供</w:t>
      </w:r>
      <w:r>
        <w:rPr>
          <w:rFonts w:hint="default" w:ascii="Times New Roman" w:hAnsi="Times New Roman" w:eastAsia="仿宋_GB2312" w:cs="Times New Roman"/>
          <w:color w:val="auto"/>
          <w:sz w:val="32"/>
          <w:szCs w:val="32"/>
          <w:highlight w:val="none"/>
          <w:lang w:eastAsia="zh-CN"/>
        </w:rPr>
        <w:t>，否则视为弃权</w:t>
      </w:r>
      <w:r>
        <w:rPr>
          <w:rFonts w:hint="default" w:ascii="Times New Roman" w:hAnsi="Times New Roman" w:eastAsia="仿宋_GB2312" w:cs="Times New Roman"/>
          <w:color w:val="auto"/>
          <w:sz w:val="32"/>
          <w:szCs w:val="32"/>
          <w:highlight w:val="none"/>
        </w:rPr>
        <w:t>。</w:t>
      </w:r>
    </w:p>
    <w:p w14:paraId="5616EAFE">
      <w:pPr>
        <w:keepNext w:val="0"/>
        <w:keepLines w:val="0"/>
        <w:pageBreakBefore w:val="0"/>
        <w:widowControl w:val="0"/>
        <w:kinsoku/>
        <w:wordWrap/>
        <w:overflowPunct/>
        <w:topLinePunct w:val="0"/>
        <w:autoSpaceDE/>
        <w:bidi w:val="0"/>
        <w:adjustRightInd/>
        <w:snapToGrid/>
        <w:spacing w:line="55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singleLevel"/>
    <w:tmpl w:val="00000006"/>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3MTc3YmVmZjQyYWU4ZWRmNGQ4ZGEwOGVmMzdkOGIifQ=="/>
  </w:docVars>
  <w:rsids>
    <w:rsidRoot w:val="651A388B"/>
    <w:rsid w:val="04C64B01"/>
    <w:rsid w:val="05A51D7C"/>
    <w:rsid w:val="05B038FC"/>
    <w:rsid w:val="067C77C6"/>
    <w:rsid w:val="0D5C6D76"/>
    <w:rsid w:val="1335567A"/>
    <w:rsid w:val="15DD4212"/>
    <w:rsid w:val="16462CBD"/>
    <w:rsid w:val="1B15212A"/>
    <w:rsid w:val="1BD90532"/>
    <w:rsid w:val="220356E7"/>
    <w:rsid w:val="233D3450"/>
    <w:rsid w:val="2C145F88"/>
    <w:rsid w:val="2E935290"/>
    <w:rsid w:val="2EE749F0"/>
    <w:rsid w:val="326C1C21"/>
    <w:rsid w:val="373C0AA5"/>
    <w:rsid w:val="39804E21"/>
    <w:rsid w:val="3B9754AA"/>
    <w:rsid w:val="3DD26681"/>
    <w:rsid w:val="4D2D3D22"/>
    <w:rsid w:val="4D99719A"/>
    <w:rsid w:val="542415B3"/>
    <w:rsid w:val="55EB1EB2"/>
    <w:rsid w:val="560B6CA2"/>
    <w:rsid w:val="56801A92"/>
    <w:rsid w:val="5ABD6FA4"/>
    <w:rsid w:val="651A388B"/>
    <w:rsid w:val="725D2AA5"/>
    <w:rsid w:val="76250FBF"/>
    <w:rsid w:val="76F33BCD"/>
    <w:rsid w:val="7F091824"/>
    <w:rsid w:val="7F290A1C"/>
    <w:rsid w:val="7FE32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unhideWhenUsed/>
    <w:qFormat/>
    <w:uiPriority w:val="99"/>
    <w:pPr>
      <w:spacing w:after="120"/>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3"/>
    <w:next w:val="6"/>
    <w:unhideWhenUsed/>
    <w:qFormat/>
    <w:uiPriority w:val="99"/>
    <w:pPr>
      <w:ind w:firstLine="420" w:firstLineChars="200"/>
    </w:pPr>
    <w:rPr>
      <w:rFonts w:ascii="Times New Roman" w:hAnsi="Times New Roman" w:eastAsia="宋体" w:cs="Times New Roman"/>
      <w:sz w:val="32"/>
      <w:szCs w:val="32"/>
    </w:rPr>
  </w:style>
  <w:style w:type="paragraph" w:customStyle="1" w:styleId="6">
    <w:name w:val="Default"/>
    <w:qFormat/>
    <w:uiPriority w:val="0"/>
    <w:pPr>
      <w:widowControl w:val="0"/>
      <w:autoSpaceDE w:val="0"/>
      <w:autoSpaceDN w:val="0"/>
      <w:adjustRightInd w:val="0"/>
    </w:pPr>
    <w:rPr>
      <w:rFonts w:ascii="黑体" w:hAnsi="Calibri" w:eastAsia="黑体" w:cs="黑体"/>
      <w:color w:val="000000"/>
      <w:sz w:val="32"/>
      <w:szCs w:val="24"/>
      <w:lang w:val="en-US" w:eastAsia="zh-CN" w:bidi="ar-SA"/>
    </w:rPr>
  </w:style>
  <w:style w:type="character" w:styleId="9">
    <w:name w:val="Strong"/>
    <w:basedOn w:val="8"/>
    <w:qFormat/>
    <w:uiPriority w:val="0"/>
    <w:rPr>
      <w:b/>
    </w:rPr>
  </w:style>
  <w:style w:type="paragraph" w:customStyle="1" w:styleId="10">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市人力资源和社会保障局</Company>
  <Pages>6</Pages>
  <Words>2364</Words>
  <Characters>2443</Characters>
  <Lines>0</Lines>
  <Paragraphs>0</Paragraphs>
  <TotalTime>12</TotalTime>
  <ScaleCrop>false</ScaleCrop>
  <LinksUpToDate>false</LinksUpToDate>
  <CharactersWithSpaces>2449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2023-07-10T07:25:00Z</dcterms:created>
  <dc:creator>Administrator</dc:creator>
  <cp:lastModifiedBy>Administrator</cp:lastModifiedBy>
  <cp:lastPrinted>2024-07-26T02:52:00Z</cp:lastPrinted>
  <dcterms:modified xsi:type="dcterms:W3CDTF">2024-08-01T01:19:02Z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515B444BEE7E4EFD9CEE39C2ECA68918_11</vt:lpwstr>
  </property>
</Properties>
</file>