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F8E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920"/>
        <w:gridCol w:w="780"/>
        <w:gridCol w:w="1051"/>
        <w:gridCol w:w="518"/>
        <w:gridCol w:w="547"/>
        <w:gridCol w:w="696"/>
        <w:gridCol w:w="446"/>
        <w:gridCol w:w="681"/>
        <w:gridCol w:w="1699"/>
        <w:gridCol w:w="697"/>
      </w:tblGrid>
      <w:tr w14:paraId="401363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851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C3A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宋体" w:eastAsia="黑体" w:cs="黑体"/>
                <w:sz w:val="31"/>
                <w:szCs w:val="31"/>
                <w:bdr w:val="none" w:color="auto" w:sz="0" w:space="0"/>
              </w:rPr>
            </w:pPr>
            <w:r>
              <w:rPr>
                <w:rFonts w:ascii="黑体" w:hAnsi="宋体" w:eastAsia="黑体" w:cs="黑体"/>
                <w:sz w:val="31"/>
                <w:szCs w:val="31"/>
                <w:bdr w:val="none" w:color="auto" w:sz="0" w:space="0"/>
              </w:rPr>
              <w:t>附件：</w:t>
            </w:r>
          </w:p>
          <w:p w14:paraId="1245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sz w:val="31"/>
                <w:szCs w:val="31"/>
              </w:rPr>
              <w:t>黔南州人民医院2024年引进高层次和急需紧缺专业人才岗位一览表</w:t>
            </w:r>
          </w:p>
        </w:tc>
      </w:tr>
      <w:tr w14:paraId="5B8DF5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653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4081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634E8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5A7B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65EB6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1A685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29CD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584D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2A5F9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33257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 w14:paraId="3D429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D30C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1C1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rFonts w:ascii="Microsoft YaHei UI" w:hAnsi="Microsoft YaHei UI" w:eastAsia="Microsoft YaHei UI" w:cs="Microsoft YaHei UI"/>
                <w:bdr w:val="none" w:color="auto" w:sz="0" w:space="0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48C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岗位名称</w:t>
            </w:r>
          </w:p>
        </w:tc>
        <w:tc>
          <w:tcPr>
            <w:tcW w:w="791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677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岗位类别</w:t>
            </w:r>
          </w:p>
        </w:tc>
        <w:tc>
          <w:tcPr>
            <w:tcW w:w="1067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08A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岗位简介</w:t>
            </w:r>
          </w:p>
        </w:tc>
        <w:tc>
          <w:tcPr>
            <w:tcW w:w="524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EAC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招聘人数</w:t>
            </w:r>
          </w:p>
        </w:tc>
        <w:tc>
          <w:tcPr>
            <w:tcW w:w="553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F2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学历要求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FB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学位</w:t>
            </w:r>
          </w:p>
          <w:p w14:paraId="3EA8E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要求</w:t>
            </w:r>
          </w:p>
        </w:tc>
        <w:tc>
          <w:tcPr>
            <w:tcW w:w="1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EC15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专业要求</w:t>
            </w:r>
          </w:p>
        </w:tc>
        <w:tc>
          <w:tcPr>
            <w:tcW w:w="1727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FAC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其他报考要求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92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备注</w:t>
            </w:r>
          </w:p>
        </w:tc>
      </w:tr>
      <w:tr w14:paraId="7A19D6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6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F0EC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9A2B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ADBF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5D24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DB93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C9E5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DBD9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297B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本科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DEC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Microsoft YaHei UI" w:hAnsi="Microsoft YaHei UI" w:eastAsia="Microsoft YaHei UI" w:cs="Microsoft YaHei UI"/>
                <w:bdr w:val="none" w:color="auto" w:sz="0" w:space="0"/>
              </w:rPr>
              <w:t>研究生</w:t>
            </w:r>
          </w:p>
        </w:tc>
        <w:tc>
          <w:tcPr>
            <w:tcW w:w="1727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5E01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C8F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4513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6F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798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临床医生</w:t>
            </w:r>
          </w:p>
        </w:tc>
        <w:tc>
          <w:tcPr>
            <w:tcW w:w="7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7AA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7DA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A00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D87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1EE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ECB0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BEF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医学（学科门类）</w:t>
            </w:r>
          </w:p>
        </w:tc>
        <w:tc>
          <w:tcPr>
            <w:tcW w:w="1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258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B1C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153936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6C8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556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耳鼻咽喉头颈外科医生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F57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98E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A50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1DD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59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52E0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2D1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口腔医学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8A7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执业医师证、住院医师规范化培训合格证（规培专业为口腔颌面外科）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00B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53E882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E1F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CB0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肿瘤科医生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C3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A54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768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ED6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D2E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720D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8F2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肿瘤学、内科学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A52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3D8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567EF1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331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B94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心血管内一科医生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44F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D1B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4AB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5A8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619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73FF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4C3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内科学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4A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9A3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14BA1A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5A6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B1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心血管内二科医生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8E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F52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FBF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7BF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9AE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137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218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内科学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7AF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2F3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07BA0E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49A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16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消化内科医生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F37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DC0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0C9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0D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ADC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4881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1A3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内科学、重症医学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C79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7BC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3C8C86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C94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F13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皮肤科医生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DF4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BBD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2F1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8A0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E06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6FD6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C98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皮肤病与性病学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AD0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068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674089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C37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915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胃肠外科医生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2EC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481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CE7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0E2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1F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E3B7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EA5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外科学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547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6CC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57AF29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E56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37C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护理人员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BB3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5A7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从事临床护理、科研、教学工作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D32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C6A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61B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35F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5FF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护理学、护理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445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护士资格证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41D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1E2B97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6B6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853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营养科技师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06E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397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从事临床营养、科研、教学工作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1DE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EE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5DC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12D0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14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营养与食品卫生学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068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F35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45908B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4DA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CC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儿科医生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DF2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041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83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9A0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DB2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5FA3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E24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儿科学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BBE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A12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7C4B79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F8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C82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神经内一科医生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8B9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D03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A74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4B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536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A59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A06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77C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执业医师证、住院医师规范化培训合格证（规培专业为神经内科）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0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  <w:tr w14:paraId="1BC5B2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BB2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8BE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介入医学科医生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791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C73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从事临床医疗、科研、教学工作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1CF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52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大学本科及以上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912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69E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6A7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放射影像学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095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执业医师证、住院医师规范化培训合格证（规培专业为放射科）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C89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备案制人员</w:t>
            </w:r>
          </w:p>
        </w:tc>
      </w:tr>
    </w:tbl>
    <w:p w14:paraId="4930B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9D65749"/>
    <w:rsid w:val="29D6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2024-08-12T00:30:00Z</dcterms:created>
  <dc:creator>水无鱼</dc:creator>
  <cp:lastModifiedBy>水无鱼</cp:lastModifiedBy>
  <dcterms:modified xsi:type="dcterms:W3CDTF">2024-08-12T03:53:40Z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9C95EC4D837A4BDCB85A43EDF2795E7F_11</vt:lpwstr>
  </property>
</Properties>
</file>