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-17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方正小标宋简体" w:hAnsi="黑体" w:eastAsia="方正小标宋简体"/>
          <w:b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2024年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eastAsia="zh-CN"/>
        </w:rPr>
        <w:t>度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通辽市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eastAsia="zh-CN"/>
        </w:rPr>
        <w:t>科尔沁区事</w:t>
      </w:r>
      <w:bookmarkStart w:id="0" w:name="_GoBack"/>
      <w:bookmarkEnd w:id="0"/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  <w:lang w:eastAsia="zh-CN"/>
        </w:rPr>
        <w:t>业单位人才</w:t>
      </w:r>
      <w:r>
        <w:rPr>
          <w:rFonts w:hint="eastAsia" w:ascii="方正小标宋简体" w:hAnsi="黑体" w:eastAsia="方正小标宋简体"/>
          <w:b w:val="0"/>
          <w:spacing w:val="0"/>
          <w:sz w:val="32"/>
          <w:szCs w:val="32"/>
        </w:rPr>
        <w:t>引进人才评价表</w:t>
      </w:r>
    </w:p>
    <w:p>
      <w:pPr>
        <w:jc w:val="both"/>
        <w:rPr>
          <w:rFonts w:ascii="方正小标宋简体" w:hAnsi="黑体" w:eastAsia="方正小标宋简体"/>
          <w:b w:val="0"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sz w:val="24"/>
          <w:szCs w:val="24"/>
          <w:lang w:eastAsia="zh-CN"/>
        </w:rPr>
        <w:t>报考单位：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报考岗位：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>自评得分：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 w:val="0"/>
          <w:sz w:val="24"/>
          <w:szCs w:val="24"/>
          <w:lang w:val="en-US" w:eastAsia="zh-CN"/>
        </w:rPr>
        <w:t xml:space="preserve">复核得分： </w:t>
      </w:r>
      <w:r>
        <w:rPr>
          <w:rFonts w:hint="eastAsia" w:ascii="方正小标宋简体" w:hAnsi="黑体" w:eastAsia="方正小标宋简体"/>
          <w:b w:val="0"/>
          <w:sz w:val="24"/>
          <w:szCs w:val="24"/>
          <w:u w:val="single"/>
          <w:lang w:val="en-US" w:eastAsia="zh-CN"/>
        </w:rPr>
        <w:t xml:space="preserve">           </w:t>
      </w:r>
    </w:p>
    <w:tbl>
      <w:tblPr>
        <w:tblStyle w:val="2"/>
        <w:tblW w:w="10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13"/>
        <w:gridCol w:w="5377"/>
        <w:gridCol w:w="640"/>
        <w:gridCol w:w="863"/>
        <w:gridCol w:w="714"/>
        <w:gridCol w:w="798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评价类别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评价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项目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赋分标准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赋分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总分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自评得分项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自评</w:t>
            </w:r>
          </w:p>
          <w:p>
            <w:pPr>
              <w:jc w:val="center"/>
              <w:rPr>
                <w:rFonts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得分项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  <w:lang w:eastAsia="zh-CN"/>
              </w:rPr>
              <w:t>复核</w:t>
            </w:r>
            <w:r>
              <w:rPr>
                <w:rFonts w:hint="eastAsia" w:ascii="黑体" w:hAnsi="黑体" w:eastAsia="黑体" w:cs="宋体"/>
                <w:b w:val="0"/>
                <w:color w:val="000000"/>
                <w:spacing w:val="0"/>
                <w:sz w:val="21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  <w:t>评价项目</w:t>
            </w:r>
          </w:p>
        </w:tc>
        <w:tc>
          <w:tcPr>
            <w:tcW w:w="7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专业层次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本 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一流学科者得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</w:t>
            </w: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  <w:lang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国 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分；A类3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分；B类6所高校且非一流学科者得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分；非A类、B类高校且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一流学科者得</w:t>
            </w:r>
            <w:r>
              <w:rPr>
                <w:rFonts w:hint="eastAsia" w:ascii="宋体" w:hAnsi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</w:t>
            </w:r>
            <w:r>
              <w:rPr>
                <w:rFonts w:hint="eastAsia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4"/>
                <w:sz w:val="18"/>
                <w:szCs w:val="18"/>
              </w:rPr>
              <w:t>海 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世界综合排名高校1-10名的，得30分；世界综合排名高校11-50名的，得28分；世界综合排名高校51-100名的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分；世界综合排名高校101-200名的，得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分；世界综合排名高校201-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00名的，得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30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学业成绩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本科或研究生成绩：以GPA为评价标准，基础分为1分，最高10分。按以下标准赋分：GPA 3.7-4得10分，GPA 3.4-3.6得9分，GPA 3.1-3.3得8分，GPA 2.8-3得7分，GPA 2.5-2.7得6分，GPA 2.2-2.4得5分，GPA 1.9-2.1得4分，GPA 1.6-1.8得3分，GPA 1.3-1.5得2分，GPA1-1.2得1分，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</w:rPr>
              <w:t>取小数点后一位，不四舍五入。以最高成绩计算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4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科研成果</w:t>
            </w:r>
          </w:p>
        </w:tc>
        <w:tc>
          <w:tcPr>
            <w:tcW w:w="5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作为第一作者发表论文文章且被SCI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收录者，每篇得7分；作为除导师以外第一作者发表论文文章且被SCI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收录者，每篇得4分；作为除导师以外第二作者发表论文文章且被SCI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  <w:lang w:val="en-US" w:eastAsia="zh-CN"/>
              </w:rPr>
              <w:t>SSCI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pacing w:val="-4"/>
                <w:sz w:val="18"/>
                <w:szCs w:val="18"/>
              </w:rPr>
              <w:t>收录者，每篇得2分；作为第一作者发表论文文章且被EI收录者，每篇得1分。同一篇文章按最高分计算。作为第一发明人发表发明专利，每项得5分。各项累加不超过10分。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spacing w:val="0"/>
                <w:sz w:val="24"/>
                <w:szCs w:val="24"/>
              </w:rPr>
              <w:t>10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职业资格</w:t>
            </w:r>
          </w:p>
        </w:tc>
        <w:tc>
          <w:tcPr>
            <w:tcW w:w="5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副高级及以上水平评价类专业技术人员职业资格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-4"/>
                <w:sz w:val="18"/>
                <w:szCs w:val="18"/>
              </w:rPr>
              <w:t>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取得可对应至中级职称的专业技术人员职业资格得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在可按照级别划分的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准入类专业技术人员职业资格中取得最高级别职业资格的得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按所取得最高级职称计算，不累加计算。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 w:cs="宋体"/>
                <w:b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2"/>
                <w:szCs w:val="22"/>
              </w:rPr>
              <w:t>专业技术职称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right" w:pos="4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color w:val="000000"/>
                <w:spacing w:val="0"/>
                <w:sz w:val="18"/>
                <w:szCs w:val="18"/>
              </w:rPr>
              <w:t>正高级职称得5分，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高级职称得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分，中级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得</w:t>
            </w:r>
            <w:r>
              <w:rPr>
                <w:rFonts w:hint="eastAsia" w:cs="宋体"/>
                <w:b w:val="0"/>
                <w:color w:val="000000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0"/>
                <w:sz w:val="18"/>
                <w:szCs w:val="18"/>
              </w:rPr>
              <w:t>分。按所取得最高级职称计算，不累加计算。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　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 w:cs="宋体"/>
                <w:b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pacing w:val="0"/>
                <w:sz w:val="24"/>
                <w:szCs w:val="24"/>
              </w:rPr>
              <w:t>获得奖项</w:t>
            </w:r>
          </w:p>
        </w:tc>
        <w:tc>
          <w:tcPr>
            <w:tcW w:w="5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4"/>
                <w:sz w:val="18"/>
                <w:szCs w:val="18"/>
              </w:rPr>
              <w:t>获得国家级荣誉者每项得5分；获得国家部委和省级荣誉者每项得3分；获得市级荣誉者每项得1分。各项累加不超过5分。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b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/>
                <w:b w:val="0"/>
                <w:color w:val="FF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_GB2312"/>
          <w:b w:val="0"/>
          <w:sz w:val="21"/>
          <w:szCs w:val="21"/>
        </w:rPr>
      </w:pPr>
      <w:r>
        <w:rPr>
          <w:rFonts w:hint="eastAsia" w:ascii="仿宋_GB2312" w:eastAsia="仿宋_GB2312"/>
          <w:b w:val="0"/>
          <w:sz w:val="21"/>
          <w:szCs w:val="21"/>
        </w:rPr>
        <w:t>特殊人才: 符合条件的博士研究生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b w:val="0"/>
          <w:sz w:val="21"/>
          <w:szCs w:val="21"/>
        </w:rPr>
        <w:t>报名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后</w:t>
      </w:r>
      <w:r>
        <w:rPr>
          <w:rFonts w:hint="eastAsia" w:ascii="仿宋_GB2312" w:eastAsia="仿宋_GB2312"/>
          <w:b w:val="0"/>
          <w:sz w:val="21"/>
          <w:szCs w:val="21"/>
        </w:rPr>
        <w:t>直接进入</w:t>
      </w:r>
      <w:r>
        <w:rPr>
          <w:rFonts w:hint="eastAsia" w:ascii="仿宋_GB2312" w:eastAsia="仿宋_GB2312"/>
          <w:b w:val="0"/>
          <w:sz w:val="21"/>
          <w:szCs w:val="21"/>
          <w:lang w:eastAsia="zh-CN"/>
        </w:rPr>
        <w:t>面试</w:t>
      </w:r>
      <w:r>
        <w:rPr>
          <w:rFonts w:hint="eastAsia" w:ascii="仿宋_GB2312" w:eastAsia="仿宋_GB2312"/>
          <w:b w:val="0"/>
          <w:sz w:val="21"/>
          <w:szCs w:val="21"/>
        </w:rPr>
        <w:t>环节。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考生承诺: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40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本表所填写的信息应真实准确无误，提交的证书、证件和照片</w:t>
      </w:r>
      <w:r>
        <w:rPr>
          <w:rFonts w:hint="eastAsia" w:ascii="仿宋_GB2312" w:eastAsia="仿宋_GB2312"/>
          <w:b/>
          <w:bCs/>
          <w:sz w:val="21"/>
          <w:szCs w:val="21"/>
          <w:lang w:eastAsia="zh-CN"/>
        </w:rPr>
        <w:t>及相关佐证材料</w:t>
      </w:r>
      <w:r>
        <w:rPr>
          <w:rFonts w:hint="eastAsia" w:ascii="仿宋_GB2312" w:eastAsia="仿宋_GB2312"/>
          <w:b/>
          <w:bCs/>
          <w:sz w:val="21"/>
          <w:szCs w:val="21"/>
        </w:rPr>
        <w:t>真实有效，无隐瞒、虚假等行为；若有一项虚假的，人才评价按0分计算。本人愿承担一切责任。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eastAsia="仿宋_GB2312"/>
          <w:b w:val="0"/>
          <w:sz w:val="21"/>
          <w:szCs w:val="21"/>
          <w:lang w:eastAsia="zh-CN"/>
        </w:rPr>
        <w:t>身份证号码：</w:t>
      </w:r>
      <w:r>
        <w:rPr>
          <w:rFonts w:hint="eastAsia" w:ascii="仿宋_GB2312" w:eastAsia="仿宋_GB2312"/>
          <w:b w:val="0"/>
          <w:sz w:val="21"/>
          <w:szCs w:val="21"/>
          <w:lang w:val="en-US" w:eastAsia="zh-CN"/>
        </w:rPr>
        <w:t xml:space="preserve">               本人签字（捺印）：                        年   月   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464025A8"/>
    <w:rsid w:val="16675E44"/>
    <w:rsid w:val="464025A8"/>
    <w:rsid w:val="4AF45637"/>
    <w:rsid w:val="59D61361"/>
    <w:rsid w:val="5EDAEB65"/>
    <w:rsid w:val="639530AB"/>
    <w:rsid w:val="68DD68DF"/>
    <w:rsid w:val="705D5574"/>
    <w:rsid w:val="7E72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1030</Words>
  <Characters>1178</Characters>
  <Lines>0</Lines>
  <Paragraphs>0</Paragraphs>
  <TotalTime>10</TotalTime>
  <ScaleCrop>false</ScaleCrop>
  <LinksUpToDate>false</LinksUpToDate>
  <CharactersWithSpaces>1294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2024-07-22T11:50:00Z</dcterms:created>
  <dc:creator>科尔沁区人社局</dc:creator>
  <cp:lastModifiedBy>科尔沁区人社局</cp:lastModifiedBy>
  <cp:lastPrinted>2024-08-08T15:48:00Z</cp:lastPrinted>
  <dcterms:modified xsi:type="dcterms:W3CDTF">2024-08-12T11:54:49Z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ACFA640BC90B4934A5A4EC61796DDBC5_13</vt:lpwstr>
  </property>
</Properties>
</file>