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0" w:beforeAutospacing="0" w:after="0" w:afterAutospacing="0" w:line="540" w:lineRule="exact"/>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pStyle w:val="2"/>
        <w:widowControl/>
        <w:snapToGrid w:val="0"/>
        <w:spacing w:before="0" w:beforeAutospacing="0" w:after="0" w:afterAutospacing="0" w:line="540" w:lineRule="exact"/>
        <w:jc w:val="both"/>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2024年度</w:t>
      </w:r>
      <w:r>
        <w:rPr>
          <w:rFonts w:ascii="方正小标宋简体" w:hAnsi="方正小标宋简体" w:eastAsia="方正小标宋简体" w:cs="方正小标宋简体"/>
          <w:b w:val="0"/>
          <w:bCs w:val="0"/>
          <w:sz w:val="44"/>
          <w:szCs w:val="44"/>
        </w:rPr>
        <w:t>安徽水利水电职业技术学院</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公开招聘</w:t>
      </w:r>
      <w:r>
        <w:rPr>
          <w:rFonts w:ascii="方正小标宋简体" w:hAnsi="方正小标宋简体" w:eastAsia="方正小标宋简体" w:cs="方正小标宋简体"/>
          <w:b w:val="0"/>
          <w:bCs w:val="0"/>
          <w:sz w:val="44"/>
          <w:szCs w:val="44"/>
        </w:rPr>
        <w:t>高层次人才</w:t>
      </w:r>
      <w:r>
        <w:rPr>
          <w:rFonts w:hint="eastAsia" w:ascii="方正小标宋简体" w:hAnsi="方正小标宋简体" w:eastAsia="方正小标宋简体" w:cs="方正小标宋简体"/>
          <w:b w:val="0"/>
          <w:bCs w:val="0"/>
          <w:sz w:val="44"/>
          <w:szCs w:val="44"/>
          <w:lang w:val="en-US" w:eastAsia="zh-CN"/>
        </w:rPr>
        <w:t>福利待遇</w:t>
      </w:r>
    </w:p>
    <w:p>
      <w:pPr>
        <w:keepNext w:val="0"/>
        <w:keepLines w:val="0"/>
        <w:pageBreakBefore w:val="0"/>
        <w:kinsoku/>
        <w:wordWrap/>
        <w:overflowPunct/>
        <w:topLinePunct w:val="0"/>
        <w:autoSpaceDE/>
        <w:autoSpaceDN/>
        <w:bidi w:val="0"/>
        <w:adjustRightInd/>
        <w:spacing w:line="560" w:lineRule="exact"/>
        <w:textAlignment w:val="auto"/>
      </w:pP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2024年度安徽水利水电职业技术学院公开招聘高层次人才纳入事业单位编制，不具有高级职称的博士生入职三年内参照副教授待遇执行，同时享受以下待遇：</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val="en-US" w:eastAsia="zh-CN"/>
        </w:rPr>
        <w:t>一、</w:t>
      </w:r>
      <w:r>
        <w:rPr>
          <w:rFonts w:hint="eastAsia" w:ascii="黑体" w:hAnsi="黑体" w:eastAsia="黑体" w:cs="黑体"/>
          <w:sz w:val="32"/>
          <w:szCs w:val="32"/>
          <w:shd w:val="clear" w:color="auto" w:fill="FFFFFF"/>
        </w:rPr>
        <w:t>安家费</w:t>
      </w:r>
    </w:p>
    <w:p>
      <w:pPr>
        <w:pStyle w:val="6"/>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领军人才和拔尖人才安家费采取“一才一议”“一人一策”方式面议。</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A类博士安家费80万元、B类博士安家费60万元、C类博士安家费50万元。</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紧缺专业。紧缺专业安家费在原有基础上增加10万元（紧缺专业有水利工程类、机械工程类、电气工程类、计算机类、经济学类、管理学类、思政类、数学类相关专业）。</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四</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安家费分</w:t>
      </w:r>
      <w:r>
        <w:rPr>
          <w:rFonts w:hint="eastAsia" w:ascii="仿宋_GB2312" w:hAnsi="仿宋_GB2312" w:eastAsia="仿宋_GB2312" w:cs="仿宋_GB2312"/>
          <w:sz w:val="32"/>
          <w:szCs w:val="32"/>
          <w:shd w:val="clear" w:color="auto" w:fill="FFFFFF"/>
          <w:lang w:val="en-US" w:eastAsia="zh-CN"/>
        </w:rPr>
        <w:t>三</w:t>
      </w:r>
      <w:r>
        <w:rPr>
          <w:rFonts w:hint="eastAsia" w:ascii="仿宋_GB2312" w:hAnsi="仿宋_GB2312" w:eastAsia="仿宋_GB2312" w:cs="仿宋_GB2312"/>
          <w:sz w:val="32"/>
          <w:szCs w:val="32"/>
          <w:shd w:val="clear" w:color="auto" w:fill="FFFFFF"/>
        </w:rPr>
        <w:t>次发放。来校工作并且个人档案到校</w:t>
      </w:r>
      <w:r>
        <w:rPr>
          <w:rFonts w:hint="eastAsia" w:ascii="仿宋_GB2312" w:hAnsi="仿宋_GB2312" w:eastAsia="仿宋_GB2312" w:cs="仿宋_GB2312"/>
          <w:sz w:val="32"/>
          <w:szCs w:val="32"/>
          <w:shd w:val="clear" w:color="auto" w:fill="FFFFFF"/>
          <w:lang w:val="en-US" w:eastAsia="zh-CN"/>
        </w:rPr>
        <w:t>后发放40%</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来校第一年年度</w:t>
      </w:r>
      <w:r>
        <w:rPr>
          <w:rFonts w:hint="eastAsia" w:ascii="仿宋_GB2312" w:hAnsi="仿宋_GB2312" w:eastAsia="仿宋_GB2312" w:cs="仿宋_GB2312"/>
          <w:sz w:val="32"/>
          <w:szCs w:val="32"/>
          <w:shd w:val="clear" w:color="auto" w:fill="FFFFFF"/>
        </w:rPr>
        <w:t>考核合格</w:t>
      </w:r>
      <w:r>
        <w:rPr>
          <w:rFonts w:hint="eastAsia" w:ascii="仿宋_GB2312" w:hAnsi="仿宋_GB2312" w:eastAsia="仿宋_GB2312" w:cs="仿宋_GB2312"/>
          <w:sz w:val="32"/>
          <w:szCs w:val="32"/>
          <w:shd w:val="clear" w:color="auto" w:fill="FFFFFF"/>
          <w:lang w:val="en-US" w:eastAsia="zh-CN"/>
        </w:rPr>
        <w:t>后</w:t>
      </w:r>
      <w:r>
        <w:rPr>
          <w:rFonts w:hint="eastAsia" w:ascii="仿宋_GB2312" w:hAnsi="仿宋_GB2312" w:eastAsia="仿宋_GB2312" w:cs="仿宋_GB2312"/>
          <w:sz w:val="32"/>
          <w:szCs w:val="32"/>
          <w:shd w:val="clear" w:color="auto" w:fill="FFFFFF"/>
        </w:rPr>
        <w:t>发放</w:t>
      </w:r>
      <w:r>
        <w:rPr>
          <w:rFonts w:hint="eastAsia" w:ascii="仿宋_GB2312" w:hAnsi="仿宋_GB2312" w:eastAsia="仿宋_GB2312" w:cs="仿宋_GB2312"/>
          <w:sz w:val="32"/>
          <w:szCs w:val="32"/>
          <w:shd w:val="clear" w:color="auto" w:fill="FFFFFF"/>
          <w:lang w:val="en-US" w:eastAsia="zh-CN"/>
        </w:rPr>
        <w:t>30%，聘期考核合格后</w:t>
      </w:r>
      <w:r>
        <w:rPr>
          <w:rFonts w:hint="eastAsia" w:ascii="仿宋_GB2312" w:hAnsi="仿宋_GB2312" w:eastAsia="仿宋_GB2312" w:cs="仿宋_GB2312"/>
          <w:sz w:val="32"/>
          <w:szCs w:val="32"/>
          <w:shd w:val="clear" w:color="auto" w:fill="FFFFFF"/>
        </w:rPr>
        <w:t>发放</w:t>
      </w:r>
      <w:r>
        <w:rPr>
          <w:rFonts w:hint="eastAsia" w:ascii="仿宋_GB2312" w:hAnsi="仿宋_GB2312" w:eastAsia="仿宋_GB2312" w:cs="仿宋_GB2312"/>
          <w:sz w:val="32"/>
          <w:szCs w:val="32"/>
          <w:shd w:val="clear" w:color="auto" w:fill="FFFFFF"/>
          <w:lang w:val="en-US" w:eastAsia="zh-CN"/>
        </w:rPr>
        <w:t>30%</w:t>
      </w:r>
      <w:r>
        <w:rPr>
          <w:rFonts w:hint="eastAsia" w:ascii="仿宋_GB2312" w:hAnsi="仿宋_GB2312" w:eastAsia="仿宋_GB2312" w:cs="仿宋_GB2312"/>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lang w:val="en-US" w:eastAsia="zh-CN"/>
        </w:rPr>
        <w:t>二、</w:t>
      </w:r>
      <w:r>
        <w:rPr>
          <w:rFonts w:hint="eastAsia" w:ascii="黑体" w:hAnsi="黑体" w:eastAsia="黑体" w:cs="黑体"/>
          <w:sz w:val="32"/>
          <w:szCs w:val="32"/>
          <w:shd w:val="clear" w:color="auto" w:fill="FFFFFF"/>
        </w:rPr>
        <w:t>科研启动费</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科研启动费理工科20万元，文科15万元。</w:t>
      </w:r>
    </w:p>
    <w:p>
      <w:pPr>
        <w:pStyle w:val="6"/>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三</w:t>
      </w:r>
      <w:r>
        <w:rPr>
          <w:rFonts w:hint="eastAsia" w:ascii="黑体" w:hAnsi="黑体" w:eastAsia="黑体" w:cs="黑体"/>
          <w:sz w:val="32"/>
          <w:szCs w:val="32"/>
          <w:shd w:val="clear" w:color="auto" w:fill="FFFFFF"/>
          <w:lang w:eastAsia="zh-CN"/>
        </w:rPr>
        <w:t>、</w:t>
      </w:r>
      <w:r>
        <w:rPr>
          <w:rFonts w:hint="eastAsia" w:ascii="黑体" w:hAnsi="黑体" w:eastAsia="黑体" w:cs="黑体"/>
          <w:sz w:val="32"/>
          <w:szCs w:val="32"/>
          <w:shd w:val="clear" w:color="auto" w:fill="FFFFFF"/>
          <w:lang w:val="en-US" w:eastAsia="zh-CN"/>
        </w:rPr>
        <w:t>其他</w:t>
      </w:r>
    </w:p>
    <w:p>
      <w:pPr>
        <w:pStyle w:val="6"/>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进校工作8年内，学校提供公租房作为周转使用或根据政策规定提供住房货币化补贴。</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进校工作8年内，申请获得省级以上自然科学基金项目或人文社科基金项目，由学校按照1:1配套经费。</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高层次人才配偶符合学校编外人才招聘条件要求的，学校按编外人员予以签订劳动合同，待遇按《编外聘用制人员管理办法（修订）》执行。符合学校校办企业招聘条件，由校办企业与其配偶签订劳动合同，待遇按照校办企业分配办法执行。</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四</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若夫妻双方均为我校引进的高层次人才，双方的安家费分别按上述条件标准计算和发放。安家费等均为税前金额。</w:t>
      </w:r>
    </w:p>
    <w:p>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eastAsia" w:ascii="仿宋_GB2312" w:hAnsi="Times New Roman" w:eastAsia="仿宋_GB2312" w:cs="仿宋_GB2312"/>
          <w:color w:val="000000"/>
          <w:kern w:val="2"/>
          <w:sz w:val="32"/>
          <w:szCs w:val="32"/>
          <w:lang w:val="en-US" w:eastAsia="zh-CN" w:bidi="ar"/>
        </w:rPr>
        <w:t>（五）高层次人才类别划分详见</w:t>
      </w:r>
      <w:r>
        <w:rPr>
          <w:rFonts w:hint="eastAsia" w:ascii="仿宋_GB2312" w:hAnsi="Times New Roman" w:eastAsia="仿宋_GB2312" w:cs="仿宋_GB2312"/>
          <w:color w:val="000000"/>
          <w:kern w:val="0"/>
          <w:sz w:val="32"/>
          <w:szCs w:val="32"/>
          <w:lang w:val="en-US" w:eastAsia="zh-CN" w:bidi="ar"/>
        </w:rPr>
        <w:t>安徽水利水电职业技术学院门户网站通知公告一栏《2024年度安徽水利水电职业技术学院高层次人才引进预公告》。</w:t>
      </w:r>
      <w:bookmarkStart w:id="0" w:name="_GoBack"/>
      <w:bookmarkEnd w:id="0"/>
    </w:p>
    <w:sectPr>
      <w:headerReference r:id="rId3" w:type="default"/>
      <w:footerReference r:id="rId4" w:type="default"/>
      <w:pgSz w:w="11906" w:h="16838"/>
      <w:pgMar w:top="2098" w:right="1531" w:bottom="2098"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138760ba-0f21-4c56-80d7-a42dd0f9f1ce"/>
  </w:docVars>
  <w:rsids>
    <w:rsidRoot w:val="4D9E1736"/>
    <w:rsid w:val="15D93F7F"/>
    <w:rsid w:val="17E512B2"/>
    <w:rsid w:val="18AD1932"/>
    <w:rsid w:val="1A625954"/>
    <w:rsid w:val="1E5648E2"/>
    <w:rsid w:val="231038AD"/>
    <w:rsid w:val="28805A3A"/>
    <w:rsid w:val="288B2D8C"/>
    <w:rsid w:val="2C3349A5"/>
    <w:rsid w:val="2CC805B7"/>
    <w:rsid w:val="2D0E4233"/>
    <w:rsid w:val="2EF61AD0"/>
    <w:rsid w:val="33B30E66"/>
    <w:rsid w:val="38C93CAC"/>
    <w:rsid w:val="39E968A3"/>
    <w:rsid w:val="3E2F3E97"/>
    <w:rsid w:val="3FF518AD"/>
    <w:rsid w:val="421E57BE"/>
    <w:rsid w:val="43F34C06"/>
    <w:rsid w:val="4D9E1736"/>
    <w:rsid w:val="55502312"/>
    <w:rsid w:val="564A181E"/>
    <w:rsid w:val="57BC17A4"/>
    <w:rsid w:val="5D091D04"/>
    <w:rsid w:val="64E24B6B"/>
    <w:rsid w:val="65A958EE"/>
    <w:rsid w:val="67216D3C"/>
    <w:rsid w:val="69653069"/>
    <w:rsid w:val="6BD96BF3"/>
    <w:rsid w:val="6C5D5C7C"/>
    <w:rsid w:val="704D576E"/>
    <w:rsid w:val="71E94265"/>
    <w:rsid w:val="72C57682"/>
    <w:rsid w:val="79040691"/>
    <w:rsid w:val="7A94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4461</Words>
  <Characters>4814</Characters>
  <Lines>1</Lines>
  <Paragraphs>1</Paragraphs>
  <TotalTime>8</TotalTime>
  <ScaleCrop>false</ScaleCrop>
  <LinksUpToDate>false</LinksUpToDate>
  <CharactersWithSpaces>4976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2022-12-01T08:03:00Z</dcterms:created>
  <dc:creator>张启迪</dc:creator>
  <cp:lastModifiedBy>zhangqd</cp:lastModifiedBy>
  <cp:lastPrinted>2023-10-10T03:48:00Z</cp:lastPrinted>
  <dcterms:modified xsi:type="dcterms:W3CDTF">2024-08-16T00:33:42Z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0904CE0230764835A57C37B7278FDFE6</vt:lpwstr>
  </property>
</Properties>
</file>