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847FE">
      <w:pPr>
        <w:jc w:val="both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bookmarkEnd w:id="0"/>
    </w:p>
    <w:p w14:paraId="298D6395">
      <w:pPr>
        <w:jc w:val="both"/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46AEFC51">
      <w:pPr>
        <w:jc w:val="both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</w:t>
      </w:r>
    </w:p>
    <w:p w14:paraId="75411311">
      <w:pPr>
        <w:spacing w:line="72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商丘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日报社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招聘高层次人才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岗位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计划表</w:t>
      </w:r>
    </w:p>
    <w:tbl>
      <w:tblPr>
        <w:tblStyle w:val="6"/>
        <w:tblW w:w="94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2375"/>
        <w:gridCol w:w="782"/>
        <w:gridCol w:w="3050"/>
        <w:gridCol w:w="1758"/>
      </w:tblGrid>
      <w:tr w14:paraId="47DA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CEB9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757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78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2430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招聘</w:t>
            </w:r>
          </w:p>
          <w:p w14:paraId="02FD3B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人数</w:t>
            </w:r>
          </w:p>
        </w:tc>
        <w:tc>
          <w:tcPr>
            <w:tcW w:w="48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D408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资格条件</w:t>
            </w:r>
          </w:p>
        </w:tc>
      </w:tr>
      <w:tr w14:paraId="40F63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188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3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096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78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22C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7488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业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410B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学位</w:t>
            </w:r>
          </w:p>
        </w:tc>
      </w:tr>
      <w:tr w14:paraId="0285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6C6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E26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专业技术 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2C3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9BC9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新闻传播学、广播电视学类专业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A1DD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普通高等教育硕士研究生及以上学历、学位</w:t>
            </w:r>
          </w:p>
        </w:tc>
      </w:tr>
      <w:tr w14:paraId="352C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EBE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17B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 xml:space="preserve">专业技术 </w:t>
            </w:r>
          </w:p>
        </w:tc>
        <w:tc>
          <w:tcPr>
            <w:tcW w:w="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D3F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923E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计算机、网络安全类专业</w:t>
            </w:r>
          </w:p>
        </w:tc>
        <w:tc>
          <w:tcPr>
            <w:tcW w:w="17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2DF4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普通高等教育硕士研究生及以上学历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 xml:space="preserve"> 、学位</w:t>
            </w:r>
          </w:p>
        </w:tc>
      </w:tr>
    </w:tbl>
    <w:p w14:paraId="09E4D085">
      <w:pPr>
        <w:ind w:firstLine="482" w:firstLineChars="200"/>
        <w:rPr>
          <w:rFonts w:hint="default" w:eastAsia="宋体"/>
          <w:b/>
          <w:bCs/>
          <w:sz w:val="24"/>
          <w:szCs w:val="32"/>
          <w:lang w:val="en-US" w:eastAsia="zh-CN"/>
        </w:rPr>
      </w:pPr>
    </w:p>
    <w:p w14:paraId="51F878FE">
      <w:pPr>
        <w:ind w:firstLine="562" w:firstLineChars="200"/>
        <w:rPr>
          <w:rFonts w:hint="default" w:eastAsia="宋体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 xml:space="preserve"> </w:t>
      </w:r>
    </w:p>
    <w:p w14:paraId="70614757"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EDBCF1D"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E5B3AD5"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A0C2D13"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F95C106"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965EC9A"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E412737"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FB8982C"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E3756F2"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274E67D">
      <w:pPr>
        <w:adjustRightInd w:val="0"/>
        <w:snapToGrid w:val="0"/>
        <w:spacing w:line="480" w:lineRule="exact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11899225">
      <w:pPr>
        <w:adjustRightInd w:val="0"/>
        <w:snapToGrid w:val="0"/>
        <w:spacing w:line="480" w:lineRule="exact"/>
        <w:jc w:val="left"/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mEwOTk1ZWUxZjk2MjY0NWNhYWQ1NDMxMjBmZjYifQ=="/>
  </w:docVars>
  <w:rsids>
    <w:rsidRoot w:val="0BBFB093"/>
    <w:rsid w:val="067A2939"/>
    <w:rsid w:val="07EB0079"/>
    <w:rsid w:val="0BBFB093"/>
    <w:rsid w:val="0D1B3BE1"/>
    <w:rsid w:val="13901EB6"/>
    <w:rsid w:val="1EAB5C74"/>
    <w:rsid w:val="2272384E"/>
    <w:rsid w:val="2A476B9A"/>
    <w:rsid w:val="2E9E46DE"/>
    <w:rsid w:val="36DAFCEF"/>
    <w:rsid w:val="3BDB2A19"/>
    <w:rsid w:val="401802A3"/>
    <w:rsid w:val="4DC07A0C"/>
    <w:rsid w:val="5BAD6E94"/>
    <w:rsid w:val="5D5FB573"/>
    <w:rsid w:val="5EF7F739"/>
    <w:rsid w:val="5F7F7164"/>
    <w:rsid w:val="5FFF27DE"/>
    <w:rsid w:val="60B9757B"/>
    <w:rsid w:val="68FE2D99"/>
    <w:rsid w:val="69D8653C"/>
    <w:rsid w:val="6A700A52"/>
    <w:rsid w:val="6D614100"/>
    <w:rsid w:val="6DDD15CF"/>
    <w:rsid w:val="6FF72B1D"/>
    <w:rsid w:val="70EBE795"/>
    <w:rsid w:val="734B7325"/>
    <w:rsid w:val="735E426D"/>
    <w:rsid w:val="76B566E7"/>
    <w:rsid w:val="7DF86147"/>
    <w:rsid w:val="7EAF5C7C"/>
    <w:rsid w:val="7F7E7CF8"/>
    <w:rsid w:val="AFFDFE4C"/>
    <w:rsid w:val="B7AB9A01"/>
    <w:rsid w:val="B99FFC77"/>
    <w:rsid w:val="B9FEE4C7"/>
    <w:rsid w:val="BFF75A7F"/>
    <w:rsid w:val="BFFD3EBD"/>
    <w:rsid w:val="DDEF20A9"/>
    <w:rsid w:val="DEB3206F"/>
    <w:rsid w:val="DF7B7C54"/>
    <w:rsid w:val="E116D63A"/>
    <w:rsid w:val="EEFFDF80"/>
    <w:rsid w:val="EF6F2A91"/>
    <w:rsid w:val="F38F39C0"/>
    <w:rsid w:val="FCDCC2ED"/>
    <w:rsid w:val="FF6F760B"/>
    <w:rsid w:val="FF768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脚 Char"/>
    <w:basedOn w:val="7"/>
    <w:link w:val="3"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rFonts w:hint="default"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125</Characters>
  <Lines>0</Lines>
  <Paragraphs>0</Paragraphs>
  <TotalTime>8</TotalTime>
  <ScaleCrop>false</ScaleCrop>
  <LinksUpToDate>false</LinksUpToDate>
  <CharactersWithSpaces>136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2023-09-02T17:27:00Z</dcterms:created>
  <dc:creator>huawei</dc:creator>
  <cp:lastModifiedBy>靳文庆(离离原上草)</cp:lastModifiedBy>
  <cp:lastPrinted>2024-08-23T01:43:32Z</cp:lastPrinted>
  <dcterms:modified xsi:type="dcterms:W3CDTF">2024-08-23T07:33:25Z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111E6521258A462C9C0057CFB8A4DDD2_13</vt:lpwstr>
  </property>
</Properties>
</file>