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北海市应急管理局2024年公开招聘应急管理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sz w:val="44"/>
          <w:szCs w:val="44"/>
          <w:lang w:val="en-US" w:eastAsia="zh-CN"/>
        </w:rPr>
        <w:t>综合行政执法技术检查员岗位计划表</w:t>
      </w:r>
    </w:p>
    <w:bookmarkEnd w:id="0"/>
    <w:tbl>
      <w:tblPr>
        <w:tblStyle w:val="2"/>
        <w:tblW w:w="10295"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482"/>
        <w:gridCol w:w="524"/>
        <w:gridCol w:w="432"/>
        <w:gridCol w:w="975"/>
        <w:gridCol w:w="2287"/>
        <w:gridCol w:w="3413"/>
        <w:gridCol w:w="837"/>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00" w:type="dxa"/>
            <w:noWrap w:val="0"/>
            <w:vAlign w:val="center"/>
          </w:tcPr>
          <w:p>
            <w:pPr>
              <w:spacing w:line="280" w:lineRule="exact"/>
              <w:jc w:val="center"/>
              <w:rPr>
                <w:rFonts w:ascii="仿宋_GB2312" w:hAnsi="Calibri" w:eastAsia="仿宋_GB2312" w:cs="Times New Roman"/>
                <w:b/>
                <w:color w:val="auto"/>
                <w:kern w:val="0"/>
                <w:sz w:val="24"/>
              </w:rPr>
            </w:pPr>
            <w:r>
              <w:rPr>
                <w:rFonts w:hint="eastAsia" w:ascii="仿宋_GB2312" w:hAnsi="Calibri" w:eastAsia="仿宋_GB2312" w:cs="Times New Roman"/>
                <w:b/>
                <w:color w:val="auto"/>
                <w:kern w:val="0"/>
                <w:sz w:val="24"/>
              </w:rPr>
              <w:t>序号</w:t>
            </w:r>
          </w:p>
        </w:tc>
        <w:tc>
          <w:tcPr>
            <w:tcW w:w="482" w:type="dxa"/>
            <w:noWrap w:val="0"/>
            <w:vAlign w:val="center"/>
          </w:tcPr>
          <w:p>
            <w:pPr>
              <w:spacing w:line="280" w:lineRule="exact"/>
              <w:jc w:val="center"/>
              <w:rPr>
                <w:rFonts w:ascii="仿宋_GB2312" w:hAnsi="Calibri" w:eastAsia="仿宋_GB2312" w:cs="Times New Roman"/>
                <w:b/>
                <w:color w:val="auto"/>
                <w:kern w:val="0"/>
                <w:sz w:val="24"/>
              </w:rPr>
            </w:pPr>
            <w:r>
              <w:rPr>
                <w:rFonts w:hint="eastAsia" w:ascii="仿宋_GB2312" w:hAnsi="Calibri" w:eastAsia="仿宋_GB2312" w:cs="Times New Roman"/>
                <w:b/>
                <w:color w:val="auto"/>
                <w:kern w:val="0"/>
                <w:sz w:val="24"/>
              </w:rPr>
              <w:t>招聘</w:t>
            </w:r>
            <w:r>
              <w:rPr>
                <w:rFonts w:hint="eastAsia" w:ascii="仿宋_GB2312" w:eastAsia="仿宋_GB2312" w:cs="Times New Roman"/>
                <w:b/>
                <w:color w:val="auto"/>
                <w:kern w:val="0"/>
                <w:sz w:val="24"/>
                <w:lang w:eastAsia="zh-CN"/>
              </w:rPr>
              <w:t>单</w:t>
            </w:r>
            <w:r>
              <w:rPr>
                <w:rFonts w:hint="eastAsia" w:ascii="仿宋_GB2312" w:hAnsi="Calibri" w:eastAsia="仿宋_GB2312" w:cs="Times New Roman"/>
                <w:b/>
                <w:color w:val="auto"/>
                <w:kern w:val="0"/>
                <w:sz w:val="24"/>
              </w:rPr>
              <w:t>位</w:t>
            </w:r>
          </w:p>
        </w:tc>
        <w:tc>
          <w:tcPr>
            <w:tcW w:w="524" w:type="dxa"/>
            <w:noWrap w:val="0"/>
            <w:vAlign w:val="center"/>
          </w:tcPr>
          <w:p>
            <w:pPr>
              <w:spacing w:line="280" w:lineRule="exact"/>
              <w:jc w:val="center"/>
              <w:rPr>
                <w:rFonts w:ascii="仿宋_GB2312" w:hAnsi="Calibri" w:eastAsia="仿宋_GB2312" w:cs="Times New Roman"/>
                <w:b/>
                <w:color w:val="auto"/>
                <w:kern w:val="0"/>
                <w:sz w:val="24"/>
                <w:szCs w:val="24"/>
                <w:lang w:val="en-US" w:eastAsia="zh-CN" w:bidi="ar-SA"/>
              </w:rPr>
            </w:pPr>
            <w:r>
              <w:rPr>
                <w:rFonts w:hint="eastAsia" w:ascii="仿宋_GB2312" w:hAnsi="Calibri" w:eastAsia="仿宋_GB2312" w:cs="Times New Roman"/>
                <w:b/>
                <w:color w:val="auto"/>
                <w:kern w:val="0"/>
                <w:sz w:val="24"/>
              </w:rPr>
              <w:t>招聘岗位</w:t>
            </w:r>
          </w:p>
        </w:tc>
        <w:tc>
          <w:tcPr>
            <w:tcW w:w="432" w:type="dxa"/>
            <w:noWrap w:val="0"/>
            <w:vAlign w:val="center"/>
          </w:tcPr>
          <w:p>
            <w:pPr>
              <w:spacing w:line="280" w:lineRule="exact"/>
              <w:jc w:val="center"/>
              <w:rPr>
                <w:rFonts w:ascii="仿宋_GB2312" w:hAnsi="Calibri" w:eastAsia="仿宋_GB2312" w:cs="Times New Roman"/>
                <w:b/>
                <w:color w:val="auto"/>
                <w:kern w:val="0"/>
                <w:sz w:val="24"/>
                <w:szCs w:val="24"/>
                <w:lang w:val="en-US" w:eastAsia="zh-CN" w:bidi="ar-SA"/>
              </w:rPr>
            </w:pPr>
            <w:r>
              <w:rPr>
                <w:rFonts w:hint="eastAsia" w:ascii="仿宋_GB2312" w:hAnsi="Calibri" w:eastAsia="仿宋_GB2312" w:cs="Times New Roman"/>
                <w:b/>
                <w:color w:val="auto"/>
                <w:kern w:val="0"/>
                <w:sz w:val="24"/>
              </w:rPr>
              <w:t>人数</w:t>
            </w:r>
          </w:p>
        </w:tc>
        <w:tc>
          <w:tcPr>
            <w:tcW w:w="975" w:type="dxa"/>
            <w:noWrap w:val="0"/>
            <w:vAlign w:val="center"/>
          </w:tcPr>
          <w:p>
            <w:pPr>
              <w:spacing w:line="280" w:lineRule="exact"/>
              <w:jc w:val="center"/>
              <w:rPr>
                <w:rFonts w:hint="eastAsia" w:ascii="仿宋_GB2312" w:hAnsi="Calibri" w:eastAsia="仿宋_GB2312" w:cs="Times New Roman"/>
                <w:b/>
                <w:color w:val="auto"/>
                <w:kern w:val="0"/>
                <w:sz w:val="24"/>
                <w:szCs w:val="24"/>
                <w:lang w:val="en-US" w:eastAsia="zh-CN" w:bidi="ar-SA"/>
              </w:rPr>
            </w:pPr>
            <w:r>
              <w:rPr>
                <w:rFonts w:hint="eastAsia" w:ascii="仿宋_GB2312" w:hAnsi="Calibri" w:eastAsia="仿宋_GB2312" w:cs="Times New Roman"/>
                <w:b/>
                <w:color w:val="auto"/>
                <w:kern w:val="0"/>
                <w:sz w:val="24"/>
              </w:rPr>
              <w:t>学历</w:t>
            </w:r>
            <w:r>
              <w:rPr>
                <w:rFonts w:hint="eastAsia" w:ascii="仿宋_GB2312" w:eastAsia="仿宋_GB2312" w:cs="Times New Roman"/>
                <w:b/>
                <w:color w:val="auto"/>
                <w:kern w:val="0"/>
                <w:sz w:val="24"/>
                <w:lang w:eastAsia="zh-CN"/>
              </w:rPr>
              <w:t>及</w:t>
            </w:r>
            <w:r>
              <w:rPr>
                <w:rFonts w:hint="eastAsia" w:ascii="仿宋_GB2312" w:hAnsi="Calibri" w:eastAsia="仿宋_GB2312" w:cs="Times New Roman"/>
                <w:b/>
                <w:color w:val="auto"/>
                <w:kern w:val="0"/>
                <w:sz w:val="24"/>
              </w:rPr>
              <w:t>年龄</w:t>
            </w:r>
            <w:r>
              <w:rPr>
                <w:rFonts w:hint="eastAsia" w:ascii="仿宋_GB2312" w:eastAsia="仿宋_GB2312" w:cs="Times New Roman"/>
                <w:b/>
                <w:color w:val="auto"/>
                <w:kern w:val="0"/>
                <w:sz w:val="24"/>
                <w:lang w:eastAsia="zh-CN"/>
              </w:rPr>
              <w:t>要求</w:t>
            </w:r>
          </w:p>
        </w:tc>
        <w:tc>
          <w:tcPr>
            <w:tcW w:w="2287" w:type="dxa"/>
            <w:noWrap w:val="0"/>
            <w:vAlign w:val="center"/>
          </w:tcPr>
          <w:p>
            <w:pPr>
              <w:spacing w:line="280" w:lineRule="exact"/>
              <w:jc w:val="center"/>
              <w:rPr>
                <w:rFonts w:ascii="仿宋_GB2312" w:hAnsi="Calibri" w:eastAsia="仿宋_GB2312" w:cs="Times New Roman"/>
                <w:b/>
                <w:color w:val="auto"/>
                <w:kern w:val="0"/>
                <w:sz w:val="24"/>
                <w:szCs w:val="24"/>
                <w:lang w:val="en-US" w:eastAsia="zh-CN" w:bidi="ar-SA"/>
              </w:rPr>
            </w:pPr>
            <w:r>
              <w:rPr>
                <w:rFonts w:hint="eastAsia" w:ascii="仿宋_GB2312" w:hAnsi="Calibri" w:eastAsia="仿宋_GB2312" w:cs="Times New Roman"/>
                <w:b/>
                <w:color w:val="auto"/>
                <w:kern w:val="0"/>
                <w:sz w:val="24"/>
              </w:rPr>
              <w:t>专业</w:t>
            </w:r>
          </w:p>
        </w:tc>
        <w:tc>
          <w:tcPr>
            <w:tcW w:w="3413" w:type="dxa"/>
            <w:noWrap w:val="0"/>
            <w:vAlign w:val="center"/>
          </w:tcPr>
          <w:p>
            <w:pPr>
              <w:spacing w:line="280" w:lineRule="exact"/>
              <w:jc w:val="center"/>
              <w:rPr>
                <w:rFonts w:ascii="仿宋_GB2312" w:hAnsi="Calibri" w:eastAsia="仿宋_GB2312" w:cs="Times New Roman"/>
                <w:b/>
                <w:color w:val="auto"/>
                <w:kern w:val="0"/>
                <w:sz w:val="24"/>
              </w:rPr>
            </w:pPr>
            <w:r>
              <w:rPr>
                <w:rFonts w:hint="eastAsia" w:ascii="仿宋_GB2312" w:hAnsi="Calibri" w:eastAsia="仿宋_GB2312" w:cs="Times New Roman"/>
                <w:b/>
                <w:color w:val="auto"/>
                <w:kern w:val="0"/>
                <w:sz w:val="24"/>
              </w:rPr>
              <w:t>其他要求</w:t>
            </w:r>
          </w:p>
        </w:tc>
        <w:tc>
          <w:tcPr>
            <w:tcW w:w="837" w:type="dxa"/>
            <w:noWrap w:val="0"/>
            <w:vAlign w:val="center"/>
          </w:tcPr>
          <w:p>
            <w:pPr>
              <w:spacing w:line="280" w:lineRule="exact"/>
              <w:jc w:val="center"/>
              <w:rPr>
                <w:rFonts w:ascii="仿宋_GB2312" w:hAnsi="Calibri" w:eastAsia="仿宋_GB2312" w:cs="Times New Roman"/>
                <w:b/>
                <w:color w:val="auto"/>
                <w:kern w:val="0"/>
                <w:sz w:val="24"/>
              </w:rPr>
            </w:pPr>
            <w:r>
              <w:rPr>
                <w:rFonts w:hint="eastAsia" w:ascii="仿宋_GB2312" w:hAnsi="Calibri" w:eastAsia="仿宋_GB2312" w:cs="Times New Roman"/>
                <w:b/>
                <w:color w:val="auto"/>
                <w:kern w:val="0"/>
                <w:sz w:val="24"/>
              </w:rPr>
              <w:t>地址</w:t>
            </w:r>
          </w:p>
          <w:p>
            <w:pPr>
              <w:spacing w:line="280" w:lineRule="exact"/>
              <w:jc w:val="center"/>
              <w:rPr>
                <w:rFonts w:ascii="仿宋_GB2312" w:hAnsi="Calibri" w:eastAsia="仿宋_GB2312" w:cs="Times New Roman"/>
                <w:b/>
                <w:color w:val="auto"/>
                <w:kern w:val="0"/>
                <w:sz w:val="24"/>
              </w:rPr>
            </w:pPr>
            <w:r>
              <w:rPr>
                <w:rFonts w:hint="eastAsia" w:ascii="仿宋_GB2312" w:hAnsi="Calibri" w:eastAsia="仿宋_GB2312" w:cs="Times New Roman"/>
                <w:b/>
                <w:color w:val="auto"/>
                <w:kern w:val="0"/>
                <w:sz w:val="24"/>
                <w:lang w:val="en-US" w:eastAsia="zh-CN"/>
              </w:rPr>
              <w:t>及</w:t>
            </w:r>
            <w:r>
              <w:rPr>
                <w:rFonts w:hint="eastAsia" w:ascii="仿宋_GB2312" w:hAnsi="Calibri" w:eastAsia="仿宋_GB2312" w:cs="Times New Roman"/>
                <w:b/>
                <w:color w:val="auto"/>
                <w:kern w:val="0"/>
                <w:sz w:val="24"/>
              </w:rPr>
              <w:t>联系电话</w:t>
            </w:r>
          </w:p>
        </w:tc>
        <w:tc>
          <w:tcPr>
            <w:tcW w:w="945" w:type="dxa"/>
            <w:noWrap w:val="0"/>
            <w:vAlign w:val="center"/>
          </w:tcPr>
          <w:p>
            <w:pPr>
              <w:spacing w:line="280" w:lineRule="exact"/>
              <w:jc w:val="center"/>
              <w:rPr>
                <w:rFonts w:ascii="仿宋_GB2312" w:hAnsi="Calibri" w:eastAsia="仿宋_GB2312" w:cs="Times New Roman"/>
                <w:b/>
                <w:color w:val="auto"/>
                <w:kern w:val="0"/>
                <w:sz w:val="24"/>
              </w:rPr>
            </w:pPr>
            <w:r>
              <w:rPr>
                <w:rFonts w:hint="eastAsia" w:ascii="仿宋_GB2312" w:hAnsi="Calibri" w:eastAsia="仿宋_GB2312" w:cs="Times New Roman"/>
                <w:b/>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0" w:hRule="atLeast"/>
        </w:trPr>
        <w:tc>
          <w:tcPr>
            <w:tcW w:w="400" w:type="dxa"/>
            <w:noWrap w:val="0"/>
            <w:vAlign w:val="center"/>
          </w:tcPr>
          <w:p>
            <w:pPr>
              <w:spacing w:line="280" w:lineRule="exact"/>
              <w:jc w:val="center"/>
              <w:rPr>
                <w:rFonts w:hint="eastAsia" w:ascii="仿宋_GB2312" w:hAnsi="Calibri" w:eastAsia="仿宋_GB2312" w:cs="Times New Roman"/>
                <w:color w:val="auto"/>
                <w:kern w:val="0"/>
                <w:sz w:val="24"/>
                <w:lang w:val="en-US" w:eastAsia="zh-CN"/>
              </w:rPr>
            </w:pPr>
            <w:r>
              <w:rPr>
                <w:rFonts w:hint="eastAsia" w:ascii="仿宋_GB2312" w:eastAsia="仿宋_GB2312" w:cs="Times New Roman"/>
                <w:color w:val="auto"/>
                <w:kern w:val="0"/>
                <w:sz w:val="24"/>
                <w:lang w:val="en-US" w:eastAsia="zh-CN"/>
              </w:rPr>
              <w:t>1</w:t>
            </w:r>
          </w:p>
        </w:tc>
        <w:tc>
          <w:tcPr>
            <w:tcW w:w="482" w:type="dxa"/>
            <w:noWrap w:val="0"/>
            <w:vAlign w:val="center"/>
          </w:tcPr>
          <w:p>
            <w:pPr>
              <w:spacing w:line="280" w:lineRule="exact"/>
              <w:jc w:val="center"/>
              <w:rPr>
                <w:rFonts w:hint="eastAsia" w:ascii="仿宋_GB2312" w:hAnsi="Calibri" w:eastAsia="仿宋_GB2312" w:cs="Times New Roman"/>
                <w:color w:val="auto"/>
                <w:sz w:val="24"/>
                <w:lang w:eastAsia="zh-CN"/>
              </w:rPr>
            </w:pPr>
            <w:r>
              <w:rPr>
                <w:rFonts w:hint="eastAsia" w:ascii="仿宋_GB2312" w:eastAsia="仿宋_GB2312" w:cs="Times New Roman"/>
                <w:color w:val="auto"/>
                <w:kern w:val="0"/>
                <w:sz w:val="24"/>
                <w:lang w:eastAsia="zh-CN"/>
              </w:rPr>
              <w:t>综合行政执法支队</w:t>
            </w:r>
          </w:p>
        </w:tc>
        <w:tc>
          <w:tcPr>
            <w:tcW w:w="524" w:type="dxa"/>
            <w:noWrap w:val="0"/>
            <w:vAlign w:val="center"/>
          </w:tcPr>
          <w:p>
            <w:pPr>
              <w:spacing w:line="280" w:lineRule="exact"/>
              <w:jc w:val="center"/>
              <w:rPr>
                <w:rFonts w:hint="default" w:ascii="仿宋_GB2312" w:hAnsi="Calibri" w:eastAsia="仿宋_GB2312" w:cs="Times New Roman"/>
                <w:color w:val="auto"/>
                <w:kern w:val="0"/>
                <w:sz w:val="24"/>
                <w:lang w:val="en-US" w:eastAsia="zh-CN"/>
              </w:rPr>
            </w:pPr>
            <w:r>
              <w:rPr>
                <w:rFonts w:hint="eastAsia" w:ascii="仿宋_GB2312" w:eastAsia="仿宋_GB2312" w:cs="Times New Roman"/>
                <w:color w:val="auto"/>
                <w:kern w:val="0"/>
                <w:sz w:val="24"/>
                <w:lang w:val="en-US" w:eastAsia="zh-CN"/>
              </w:rPr>
              <w:t>电气</w:t>
            </w:r>
          </w:p>
        </w:tc>
        <w:tc>
          <w:tcPr>
            <w:tcW w:w="432" w:type="dxa"/>
            <w:noWrap w:val="0"/>
            <w:vAlign w:val="center"/>
          </w:tcPr>
          <w:p>
            <w:pPr>
              <w:spacing w:line="280" w:lineRule="exact"/>
              <w:jc w:val="center"/>
              <w:rPr>
                <w:rFonts w:hint="default" w:ascii="仿宋_GB2312" w:hAnsi="Calibri" w:eastAsia="仿宋_GB2312" w:cs="Times New Roman"/>
                <w:color w:val="auto"/>
                <w:kern w:val="0"/>
                <w:sz w:val="24"/>
                <w:lang w:val="en-US" w:eastAsia="zh-CN"/>
              </w:rPr>
            </w:pPr>
            <w:r>
              <w:rPr>
                <w:rFonts w:hint="eastAsia" w:ascii="仿宋_GB2312" w:eastAsia="仿宋_GB2312" w:cs="Times New Roman"/>
                <w:color w:val="auto"/>
                <w:kern w:val="0"/>
                <w:sz w:val="24"/>
                <w:lang w:val="en-US" w:eastAsia="zh-CN"/>
              </w:rPr>
              <w:t>1</w:t>
            </w:r>
          </w:p>
        </w:tc>
        <w:tc>
          <w:tcPr>
            <w:tcW w:w="975" w:type="dxa"/>
            <w:vMerge w:val="restart"/>
            <w:noWrap w:val="0"/>
            <w:vAlign w:val="center"/>
          </w:tcPr>
          <w:p>
            <w:pPr>
              <w:spacing w:line="280" w:lineRule="exact"/>
              <w:jc w:val="center"/>
              <w:rPr>
                <w:rFonts w:hint="eastAsia" w:ascii="仿宋_GB2312" w:hAnsi="Calibri" w:eastAsia="仿宋_GB2312" w:cs="Times New Roman"/>
                <w:color w:val="auto"/>
                <w:kern w:val="0"/>
                <w:sz w:val="24"/>
              </w:rPr>
            </w:pPr>
            <w:r>
              <w:rPr>
                <w:rFonts w:hint="eastAsia" w:ascii="仿宋_GB2312" w:eastAsia="仿宋_GB2312" w:cs="Times New Roman"/>
                <w:b/>
                <w:bCs/>
                <w:color w:val="auto"/>
                <w:kern w:val="0"/>
                <w:sz w:val="24"/>
                <w:lang w:eastAsia="zh-CN"/>
              </w:rPr>
              <w:t>学历要求：</w:t>
            </w:r>
            <w:r>
              <w:rPr>
                <w:rFonts w:hint="eastAsia" w:ascii="仿宋_GB2312" w:hAnsi="Calibri" w:eastAsia="仿宋_GB2312" w:cs="Times New Roman"/>
                <w:color w:val="auto"/>
                <w:kern w:val="0"/>
                <w:sz w:val="24"/>
              </w:rPr>
              <w:t>本科及以上</w:t>
            </w:r>
          </w:p>
          <w:p>
            <w:pPr>
              <w:spacing w:line="280" w:lineRule="exact"/>
              <w:rPr>
                <w:rFonts w:hint="eastAsia" w:ascii="仿宋_GB2312" w:hAnsi="Calibri" w:eastAsia="仿宋_GB2312" w:cs="Times New Roman"/>
                <w:color w:val="auto"/>
                <w:kern w:val="0"/>
                <w:sz w:val="24"/>
              </w:rPr>
            </w:pPr>
            <w:r>
              <w:rPr>
                <w:rFonts w:hint="eastAsia" w:ascii="仿宋_GB2312" w:hAnsi="Calibri" w:eastAsia="仿宋_GB2312" w:cs="Times New Roman"/>
                <w:b/>
                <w:color w:val="auto"/>
                <w:kern w:val="0"/>
                <w:sz w:val="24"/>
              </w:rPr>
              <w:t>年龄</w:t>
            </w:r>
            <w:r>
              <w:rPr>
                <w:rFonts w:hint="eastAsia" w:ascii="仿宋_GB2312" w:eastAsia="仿宋_GB2312" w:cs="Times New Roman"/>
                <w:b/>
                <w:color w:val="auto"/>
                <w:kern w:val="0"/>
                <w:sz w:val="24"/>
                <w:lang w:eastAsia="zh-CN"/>
              </w:rPr>
              <w:t>要求：</w:t>
            </w:r>
            <w:r>
              <w:rPr>
                <w:rFonts w:hint="eastAsia" w:ascii="仿宋_GB2312" w:hAnsi="Calibri" w:eastAsia="仿宋_GB2312" w:cs="Times New Roman"/>
                <w:color w:val="auto"/>
                <w:kern w:val="0"/>
                <w:sz w:val="24"/>
                <w:lang w:eastAsia="zh-CN"/>
              </w:rPr>
              <w:t>本科毕业生</w:t>
            </w:r>
            <w:r>
              <w:rPr>
                <w:rFonts w:hint="eastAsia" w:ascii="仿宋_GB2312" w:hAnsi="Calibri" w:eastAsia="仿宋_GB2312" w:cs="Times New Roman"/>
                <w:color w:val="auto"/>
                <w:kern w:val="0"/>
                <w:sz w:val="24"/>
                <w:lang w:val="en-US" w:eastAsia="zh-CN"/>
              </w:rPr>
              <w:t>不超过</w:t>
            </w:r>
            <w:r>
              <w:rPr>
                <w:rFonts w:hint="eastAsia" w:ascii="仿宋_GB2312" w:hAnsi="Calibri" w:eastAsia="仿宋_GB2312" w:cs="Times New Roman"/>
                <w:color w:val="auto"/>
                <w:kern w:val="0"/>
                <w:sz w:val="24"/>
                <w:lang w:eastAsia="zh-CN"/>
              </w:rPr>
              <w:t>35岁，具有中级职称放宽到45岁，</w:t>
            </w:r>
            <w:r>
              <w:rPr>
                <w:rFonts w:hint="eastAsia" w:ascii="仿宋_GB2312" w:hAnsi="Calibri" w:eastAsia="仿宋_GB2312" w:cs="Times New Roman"/>
                <w:color w:val="auto"/>
                <w:kern w:val="0"/>
                <w:sz w:val="24"/>
                <w:lang w:val="en-US" w:eastAsia="zh-CN"/>
              </w:rPr>
              <w:t>副</w:t>
            </w:r>
            <w:r>
              <w:rPr>
                <w:rFonts w:hint="eastAsia" w:ascii="仿宋_GB2312" w:hAnsi="Calibri" w:eastAsia="仿宋_GB2312" w:cs="Times New Roman"/>
                <w:color w:val="auto"/>
                <w:kern w:val="0"/>
                <w:sz w:val="24"/>
                <w:lang w:eastAsia="zh-CN"/>
              </w:rPr>
              <w:t>高级</w:t>
            </w:r>
            <w:r>
              <w:rPr>
                <w:rFonts w:hint="eastAsia" w:ascii="仿宋_GB2312" w:hAnsi="Calibri" w:eastAsia="仿宋_GB2312" w:cs="Times New Roman"/>
                <w:color w:val="auto"/>
                <w:kern w:val="0"/>
                <w:sz w:val="24"/>
                <w:lang w:val="en-US" w:eastAsia="zh-CN"/>
              </w:rPr>
              <w:t>及以上</w:t>
            </w:r>
            <w:r>
              <w:rPr>
                <w:rFonts w:hint="eastAsia" w:ascii="仿宋_GB2312" w:hAnsi="Calibri" w:eastAsia="仿宋_GB2312" w:cs="Times New Roman"/>
                <w:color w:val="auto"/>
                <w:kern w:val="0"/>
                <w:sz w:val="24"/>
                <w:lang w:eastAsia="zh-CN"/>
              </w:rPr>
              <w:t>职称放宽到50岁。</w:t>
            </w:r>
          </w:p>
        </w:tc>
        <w:tc>
          <w:tcPr>
            <w:tcW w:w="2287" w:type="dxa"/>
            <w:noWrap w:val="0"/>
            <w:vAlign w:val="center"/>
          </w:tcPr>
          <w:p>
            <w:pPr>
              <w:spacing w:line="280" w:lineRule="exact"/>
              <w:jc w:val="center"/>
              <w:rPr>
                <w:rFonts w:hint="eastAsia" w:ascii="仿宋_GB2312" w:hAnsi="Calibri" w:eastAsia="仿宋_GB2312" w:cs="Times New Roman"/>
                <w:color w:val="auto"/>
                <w:kern w:val="0"/>
                <w:sz w:val="24"/>
              </w:rPr>
            </w:pPr>
            <w:r>
              <w:rPr>
                <w:rFonts w:hint="eastAsia" w:ascii="仿宋_GB2312" w:eastAsia="仿宋_GB2312" w:cs="Times New Roman"/>
                <w:color w:val="auto"/>
                <w:kern w:val="0"/>
                <w:sz w:val="24"/>
                <w:lang w:eastAsia="zh-CN"/>
              </w:rPr>
              <w:t>电气</w:t>
            </w:r>
            <w:r>
              <w:rPr>
                <w:rFonts w:hint="eastAsia" w:ascii="仿宋_GB2312" w:hAnsi="Calibri" w:eastAsia="仿宋_GB2312" w:cs="Times New Roman"/>
                <w:color w:val="auto"/>
                <w:kern w:val="0"/>
                <w:sz w:val="24"/>
              </w:rPr>
              <w:t>等相关专业【含材料类 ，电气类</w:t>
            </w:r>
            <w:r>
              <w:rPr>
                <w:rFonts w:hint="eastAsia" w:ascii="仿宋_GB2312" w:hAnsi="Calibri" w:eastAsia="仿宋_GB2312" w:cs="Times New Roman"/>
                <w:color w:val="auto"/>
                <w:kern w:val="0"/>
                <w:sz w:val="24"/>
                <w:lang w:eastAsia="zh-CN"/>
              </w:rPr>
              <w:t>，</w:t>
            </w:r>
            <w:r>
              <w:rPr>
                <w:rFonts w:hint="eastAsia" w:ascii="仿宋_GB2312" w:hAnsi="Calibri" w:eastAsia="仿宋_GB2312" w:cs="Times New Roman"/>
                <w:color w:val="auto"/>
                <w:kern w:val="0"/>
                <w:sz w:val="24"/>
              </w:rPr>
              <w:t>建筑电气与智能化，建筑环境与能源应用工程</w:t>
            </w:r>
            <w:r>
              <w:rPr>
                <w:rFonts w:hint="eastAsia" w:ascii="仿宋_GB2312" w:hAnsi="Calibri" w:eastAsia="仿宋_GB2312" w:cs="Times New Roman"/>
                <w:color w:val="auto"/>
                <w:kern w:val="0"/>
                <w:sz w:val="24"/>
                <w:lang w:eastAsia="zh-CN"/>
              </w:rPr>
              <w:t>，</w:t>
            </w:r>
            <w:r>
              <w:rPr>
                <w:rFonts w:hint="eastAsia" w:ascii="仿宋_GB2312" w:hAnsi="Calibri" w:eastAsia="仿宋_GB2312" w:cs="Times New Roman"/>
                <w:color w:val="auto"/>
                <w:kern w:val="0"/>
                <w:sz w:val="24"/>
              </w:rPr>
              <w:t>给排水科学与工程，安全科学与工程类</w:t>
            </w:r>
            <w:r>
              <w:rPr>
                <w:rFonts w:hint="eastAsia" w:ascii="仿宋_GB2312" w:eastAsia="仿宋_GB2312" w:cs="Times New Roman"/>
                <w:color w:val="auto"/>
                <w:kern w:val="0"/>
                <w:sz w:val="24"/>
                <w:lang w:eastAsia="zh-CN"/>
              </w:rPr>
              <w:t>，</w:t>
            </w:r>
            <w:r>
              <w:rPr>
                <w:rFonts w:hint="eastAsia" w:ascii="仿宋_GB2312" w:hAnsi="Calibri" w:eastAsia="仿宋_GB2312" w:cs="Times New Roman"/>
                <w:color w:val="auto"/>
                <w:kern w:val="0"/>
                <w:sz w:val="24"/>
              </w:rPr>
              <w:t>材料科学与工程，电气工程等】</w:t>
            </w:r>
          </w:p>
          <w:p>
            <w:pPr>
              <w:spacing w:line="280" w:lineRule="exact"/>
              <w:jc w:val="center"/>
              <w:rPr>
                <w:rFonts w:hint="eastAsia" w:ascii="仿宋_GB2312" w:hAnsi="Calibri" w:eastAsia="仿宋_GB2312" w:cs="Times New Roman"/>
                <w:color w:val="auto"/>
                <w:kern w:val="0"/>
                <w:sz w:val="24"/>
              </w:rPr>
            </w:pPr>
          </w:p>
        </w:tc>
        <w:tc>
          <w:tcPr>
            <w:tcW w:w="3413" w:type="dxa"/>
            <w:noWrap w:val="0"/>
            <w:vAlign w:val="center"/>
          </w:tcPr>
          <w:p>
            <w:pPr>
              <w:spacing w:line="280" w:lineRule="exact"/>
              <w:jc w:val="left"/>
              <w:rPr>
                <w:rFonts w:hint="eastAsia" w:ascii="仿宋_GB2312" w:hAnsi="Calibri" w:eastAsia="仿宋_GB2312" w:cs="Times New Roman"/>
                <w:color w:val="auto"/>
                <w:kern w:val="0"/>
                <w:sz w:val="24"/>
              </w:rPr>
            </w:pPr>
            <w:r>
              <w:rPr>
                <w:rFonts w:hint="eastAsia" w:ascii="仿宋_GB2312" w:hAnsi="Calibri" w:eastAsia="仿宋_GB2312" w:cs="Times New Roman"/>
                <w:color w:val="auto"/>
                <w:kern w:val="0"/>
                <w:sz w:val="24"/>
              </w:rPr>
              <w:t>具有两年以上电力工程建筑、安装、调试、技术开发、实验研究、发供电运行、检修、修造、用电管理、电力环保、电力自动化、技术管理等工作的电力专业工作经历，同时取得注册电气工程师</w:t>
            </w:r>
            <w:r>
              <w:rPr>
                <w:rFonts w:hint="eastAsia" w:ascii="仿宋_GB2312" w:eastAsia="仿宋_GB2312" w:cs="Times New Roman"/>
                <w:color w:val="auto"/>
                <w:kern w:val="0"/>
                <w:sz w:val="24"/>
                <w:lang w:eastAsia="zh-CN"/>
              </w:rPr>
              <w:t>、</w:t>
            </w:r>
            <w:r>
              <w:rPr>
                <w:rFonts w:hint="eastAsia" w:ascii="仿宋_GB2312" w:hAnsi="Calibri" w:eastAsia="仿宋_GB2312" w:cs="Times New Roman"/>
                <w:color w:val="auto"/>
                <w:kern w:val="0"/>
                <w:sz w:val="24"/>
              </w:rPr>
              <w:t>注册安全工程师或岗位相关行业领域中级及以上专业技术资格的可不受前述专业限制。</w:t>
            </w:r>
          </w:p>
          <w:p>
            <w:pPr>
              <w:spacing w:line="280" w:lineRule="exact"/>
              <w:jc w:val="center"/>
              <w:rPr>
                <w:rFonts w:hint="eastAsia" w:ascii="仿宋_GB2312" w:hAnsi="Calibri" w:eastAsia="仿宋_GB2312" w:cs="Times New Roman"/>
                <w:color w:val="auto"/>
                <w:kern w:val="0"/>
                <w:sz w:val="24"/>
              </w:rPr>
            </w:pPr>
          </w:p>
        </w:tc>
        <w:tc>
          <w:tcPr>
            <w:tcW w:w="837" w:type="dxa"/>
            <w:vMerge w:val="restart"/>
            <w:shd w:val="clear" w:color="auto" w:fill="auto"/>
            <w:noWrap w:val="0"/>
            <w:vAlign w:val="center"/>
          </w:tcPr>
          <w:p>
            <w:pPr>
              <w:spacing w:line="280" w:lineRule="exact"/>
              <w:rPr>
                <w:rFonts w:hint="default" w:ascii="仿宋_GB2312" w:hAnsi="Calibri" w:eastAsia="仿宋_GB2312" w:cs="Times New Roman"/>
                <w:color w:val="auto"/>
                <w:kern w:val="0"/>
                <w:sz w:val="24"/>
                <w:lang w:val="en-US" w:eastAsia="zh-CN"/>
              </w:rPr>
            </w:pPr>
            <w:r>
              <w:rPr>
                <w:rFonts w:hint="eastAsia" w:ascii="仿宋_GB2312" w:hAnsi="Calibri" w:eastAsia="仿宋_GB2312" w:cs="Times New Roman"/>
                <w:color w:val="auto"/>
                <w:kern w:val="0"/>
                <w:sz w:val="24"/>
              </w:rPr>
              <w:t>地址：</w:t>
            </w:r>
            <w:r>
              <w:rPr>
                <w:rFonts w:hint="eastAsia" w:ascii="仿宋_GB2312" w:eastAsia="仿宋_GB2312" w:cs="Times New Roman"/>
                <w:color w:val="auto"/>
                <w:kern w:val="0"/>
                <w:sz w:val="24"/>
                <w:lang w:eastAsia="zh-CN"/>
              </w:rPr>
              <w:t>北海市海城区北海大道中段</w:t>
            </w:r>
            <w:r>
              <w:rPr>
                <w:rFonts w:hint="eastAsia" w:ascii="仿宋_GB2312" w:eastAsia="仿宋_GB2312" w:cs="Times New Roman"/>
                <w:color w:val="auto"/>
                <w:kern w:val="0"/>
                <w:sz w:val="24"/>
                <w:lang w:val="en-US" w:eastAsia="zh-CN"/>
              </w:rPr>
              <w:t>169号；</w:t>
            </w:r>
          </w:p>
          <w:p>
            <w:pPr>
              <w:widowControl/>
              <w:jc w:val="left"/>
              <w:rPr>
                <w:rFonts w:hint="eastAsia" w:ascii="仿宋_GB2312" w:hAnsi="Calibri" w:eastAsia="仿宋_GB2312" w:cs="Times New Roman"/>
                <w:color w:val="auto"/>
                <w:kern w:val="0"/>
                <w:sz w:val="24"/>
                <w:szCs w:val="24"/>
                <w:lang w:val="en-US" w:eastAsia="zh-CN" w:bidi="ar-SA"/>
              </w:rPr>
            </w:pPr>
            <w:r>
              <w:rPr>
                <w:rFonts w:hint="eastAsia" w:ascii="仿宋_GB2312" w:hAnsi="Calibri" w:eastAsia="仿宋_GB2312" w:cs="Times New Roman"/>
                <w:color w:val="auto"/>
                <w:kern w:val="0"/>
                <w:sz w:val="24"/>
              </w:rPr>
              <w:t>联系电话：</w:t>
            </w:r>
            <w:r>
              <w:rPr>
                <w:rFonts w:hint="eastAsia" w:ascii="仿宋_GB2312" w:eastAsia="仿宋_GB2312" w:cs="Times New Roman"/>
                <w:color w:val="auto"/>
                <w:kern w:val="0"/>
                <w:sz w:val="24"/>
                <w:lang w:val="en-US" w:eastAsia="zh-CN"/>
              </w:rPr>
              <w:t>0779-3158371、2033506</w:t>
            </w:r>
            <w:r>
              <w:rPr>
                <w:rFonts w:hint="eastAsia" w:ascii="仿宋_GB2312" w:hAnsi="Calibri" w:eastAsia="仿宋_GB2312" w:cs="Times New Roman"/>
                <w:color w:val="auto"/>
                <w:kern w:val="0"/>
                <w:sz w:val="24"/>
              </w:rPr>
              <w:t>。</w:t>
            </w:r>
          </w:p>
        </w:tc>
        <w:tc>
          <w:tcPr>
            <w:tcW w:w="945" w:type="dxa"/>
            <w:vMerge w:val="restart"/>
            <w:shd w:val="clear" w:color="auto" w:fill="auto"/>
            <w:noWrap w:val="0"/>
            <w:vAlign w:val="center"/>
          </w:tcPr>
          <w:p>
            <w:pPr>
              <w:spacing w:line="280" w:lineRule="exact"/>
              <w:rPr>
                <w:rFonts w:hint="eastAsia" w:ascii="仿宋_GB2312" w:hAnsi="Calibri" w:eastAsia="仿宋_GB2312" w:cs="Times New Roman"/>
                <w:color w:val="auto"/>
                <w:kern w:val="0"/>
                <w:sz w:val="24"/>
                <w:lang w:eastAsia="zh-CN"/>
              </w:rPr>
            </w:pPr>
            <w:r>
              <w:rPr>
                <w:rFonts w:hint="eastAsia" w:ascii="仿宋_GB2312" w:hAnsi="Calibri" w:eastAsia="仿宋_GB2312" w:cs="Times New Roman"/>
                <w:color w:val="auto"/>
                <w:kern w:val="0"/>
                <w:sz w:val="24"/>
              </w:rPr>
              <w:t>因工作性质，</w:t>
            </w:r>
            <w:r>
              <w:rPr>
                <w:rFonts w:hint="eastAsia" w:ascii="仿宋_GB2312" w:hAnsi="Calibri" w:eastAsia="仿宋_GB2312" w:cs="Times New Roman"/>
                <w:color w:val="auto"/>
                <w:kern w:val="0"/>
                <w:sz w:val="24"/>
                <w:lang w:val="en-US" w:eastAsia="zh-CN"/>
              </w:rPr>
              <w:t>须</w:t>
            </w:r>
            <w:r>
              <w:rPr>
                <w:rFonts w:hint="eastAsia" w:ascii="仿宋_GB2312" w:hAnsi="Calibri" w:eastAsia="仿宋_GB2312" w:cs="Times New Roman"/>
                <w:color w:val="auto"/>
                <w:kern w:val="0"/>
                <w:sz w:val="24"/>
              </w:rPr>
              <w:t>适应外出执法工作需要，</w:t>
            </w:r>
            <w:r>
              <w:rPr>
                <w:rFonts w:hint="eastAsia" w:ascii="仿宋_GB2312" w:hAnsi="Calibri" w:eastAsia="仿宋_GB2312" w:cs="Times New Roman"/>
                <w:color w:val="auto"/>
                <w:kern w:val="0"/>
                <w:sz w:val="24"/>
                <w:lang w:val="en-US" w:eastAsia="zh-CN"/>
              </w:rPr>
              <w:t>一定程度</w:t>
            </w:r>
            <w:r>
              <w:rPr>
                <w:rFonts w:hint="eastAsia" w:ascii="仿宋_GB2312" w:hAnsi="Calibri" w:eastAsia="仿宋_GB2312" w:cs="Times New Roman"/>
                <w:color w:val="auto"/>
                <w:kern w:val="0"/>
                <w:sz w:val="24"/>
              </w:rPr>
              <w:t>加</w:t>
            </w:r>
            <w:r>
              <w:rPr>
                <w:rFonts w:hint="eastAsia" w:ascii="仿宋_GB2312" w:hAnsi="Calibri" w:eastAsia="仿宋_GB2312" w:cs="Times New Roman"/>
                <w:color w:val="auto"/>
                <w:kern w:val="0"/>
                <w:sz w:val="24"/>
                <w:lang w:val="en-US" w:eastAsia="zh-CN"/>
              </w:rPr>
              <w:t>班</w:t>
            </w:r>
            <w:r>
              <w:rPr>
                <w:rFonts w:hint="eastAsia" w:ascii="仿宋_GB2312" w:hAnsi="Calibri" w:eastAsia="仿宋_GB2312" w:cs="Times New Roman"/>
                <w:color w:val="auto"/>
                <w:kern w:val="0"/>
                <w:sz w:val="24"/>
              </w:rPr>
              <w:t>加点，存在较长时间在本市各</w:t>
            </w:r>
            <w:r>
              <w:rPr>
                <w:rFonts w:hint="eastAsia" w:ascii="仿宋_GB2312" w:hAnsi="Calibri" w:eastAsia="仿宋_GB2312" w:cs="Times New Roman"/>
                <w:color w:val="auto"/>
                <w:kern w:val="0"/>
                <w:sz w:val="24"/>
                <w:lang w:val="en-US" w:eastAsia="zh-CN"/>
              </w:rPr>
              <w:t>县</w:t>
            </w:r>
            <w:r>
              <w:rPr>
                <w:rFonts w:hint="eastAsia" w:ascii="仿宋_GB2312" w:hAnsi="Calibri" w:eastAsia="仿宋_GB2312" w:cs="Times New Roman"/>
                <w:color w:val="auto"/>
                <w:kern w:val="0"/>
                <w:sz w:val="24"/>
              </w:rPr>
              <w:t>区从事户外工作及夜间工</w:t>
            </w:r>
            <w:r>
              <w:rPr>
                <w:rFonts w:hint="eastAsia" w:ascii="仿宋_GB2312" w:hAnsi="Calibri" w:eastAsia="仿宋_GB2312" w:cs="Times New Roman"/>
                <w:color w:val="auto"/>
                <w:kern w:val="0"/>
                <w:sz w:val="24"/>
                <w:lang w:val="en-US" w:eastAsia="zh-CN"/>
              </w:rPr>
              <w:t>作的</w:t>
            </w:r>
            <w:r>
              <w:rPr>
                <w:rFonts w:hint="eastAsia" w:ascii="仿宋_GB2312" w:hAnsi="Calibri" w:eastAsia="仿宋_GB2312" w:cs="Times New Roman"/>
                <w:color w:val="auto"/>
                <w:kern w:val="0"/>
                <w:sz w:val="24"/>
              </w:rPr>
              <w:t>情况。</w:t>
            </w:r>
          </w:p>
          <w:p>
            <w:pPr>
              <w:spacing w:line="280" w:lineRule="exact"/>
              <w:rPr>
                <w:rFonts w:hint="eastAsia" w:ascii="仿宋_GB2312" w:hAnsi="Calibri" w:eastAsia="仿宋_GB2312" w:cs="Times New Roman"/>
                <w:color w:val="auto"/>
                <w:kern w:val="0"/>
                <w:sz w:val="24"/>
              </w:rPr>
            </w:pPr>
          </w:p>
          <w:p>
            <w:pPr>
              <w:spacing w:line="280" w:lineRule="exact"/>
              <w:jc w:val="center"/>
              <w:rPr>
                <w:rFonts w:hint="eastAsia" w:ascii="仿宋_GB2312" w:hAnsi="Calibri" w:eastAsia="仿宋_GB2312" w:cs="Times New Roman"/>
                <w:b/>
                <w:color w:val="auto"/>
                <w:kern w:val="0"/>
                <w:sz w:val="24"/>
              </w:rPr>
            </w:pPr>
          </w:p>
          <w:p>
            <w:pPr>
              <w:spacing w:line="280" w:lineRule="exact"/>
              <w:jc w:val="center"/>
              <w:rPr>
                <w:rFonts w:hint="eastAsia" w:ascii="仿宋_GB2312" w:hAnsi="Calibri" w:eastAsia="仿宋_GB2312" w:cs="Times New Roman"/>
                <w:b/>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3" w:hRule="atLeast"/>
        </w:trPr>
        <w:tc>
          <w:tcPr>
            <w:tcW w:w="400" w:type="dxa"/>
            <w:noWrap w:val="0"/>
            <w:vAlign w:val="center"/>
          </w:tcPr>
          <w:p>
            <w:pPr>
              <w:spacing w:line="280" w:lineRule="exact"/>
              <w:jc w:val="center"/>
              <w:rPr>
                <w:rFonts w:hint="default" w:ascii="仿宋_GB2312" w:eastAsia="仿宋_GB2312" w:cs="Times New Roman"/>
                <w:color w:val="auto"/>
                <w:kern w:val="0"/>
                <w:sz w:val="24"/>
                <w:lang w:val="en-US" w:eastAsia="zh-CN"/>
              </w:rPr>
            </w:pPr>
            <w:r>
              <w:rPr>
                <w:rFonts w:hint="eastAsia" w:ascii="仿宋_GB2312" w:eastAsia="仿宋_GB2312" w:cs="Times New Roman"/>
                <w:color w:val="auto"/>
                <w:kern w:val="0"/>
                <w:sz w:val="24"/>
                <w:lang w:val="en-US" w:eastAsia="zh-CN"/>
              </w:rPr>
              <w:t>2</w:t>
            </w:r>
          </w:p>
        </w:tc>
        <w:tc>
          <w:tcPr>
            <w:tcW w:w="482" w:type="dxa"/>
            <w:noWrap w:val="0"/>
            <w:vAlign w:val="center"/>
          </w:tcPr>
          <w:p>
            <w:pPr>
              <w:spacing w:line="280" w:lineRule="exact"/>
              <w:jc w:val="center"/>
              <w:rPr>
                <w:rFonts w:hint="eastAsia" w:ascii="仿宋_GB2312" w:hAnsi="Calibri" w:eastAsia="仿宋_GB2312" w:cs="Times New Roman"/>
                <w:color w:val="auto"/>
                <w:kern w:val="2"/>
                <w:sz w:val="24"/>
                <w:szCs w:val="24"/>
                <w:lang w:val="en-US" w:eastAsia="zh-CN" w:bidi="ar-SA"/>
              </w:rPr>
            </w:pPr>
            <w:r>
              <w:rPr>
                <w:rFonts w:hint="eastAsia" w:ascii="仿宋_GB2312" w:eastAsia="仿宋_GB2312" w:cs="Times New Roman"/>
                <w:color w:val="auto"/>
                <w:sz w:val="24"/>
                <w:lang w:eastAsia="zh-CN"/>
              </w:rPr>
              <w:t>工贸行业监督管理科</w:t>
            </w:r>
          </w:p>
        </w:tc>
        <w:tc>
          <w:tcPr>
            <w:tcW w:w="524" w:type="dxa"/>
            <w:noWrap w:val="0"/>
            <w:vAlign w:val="center"/>
          </w:tcPr>
          <w:p>
            <w:pPr>
              <w:spacing w:line="280" w:lineRule="exact"/>
              <w:jc w:val="center"/>
              <w:rPr>
                <w:rFonts w:hint="eastAsia" w:ascii="仿宋_GB2312" w:hAnsi="Calibri" w:eastAsia="仿宋_GB2312" w:cs="Times New Roman"/>
                <w:color w:val="auto"/>
                <w:kern w:val="0"/>
                <w:sz w:val="24"/>
                <w:szCs w:val="24"/>
                <w:lang w:val="en-US" w:eastAsia="zh-CN" w:bidi="ar-SA"/>
              </w:rPr>
            </w:pPr>
            <w:r>
              <w:rPr>
                <w:rFonts w:hint="eastAsia" w:ascii="仿宋_GB2312" w:hAnsi="Calibri" w:eastAsia="仿宋_GB2312" w:cs="Times New Roman"/>
                <w:color w:val="auto"/>
                <w:kern w:val="0"/>
                <w:sz w:val="24"/>
              </w:rPr>
              <w:t>工业企业</w:t>
            </w:r>
          </w:p>
        </w:tc>
        <w:tc>
          <w:tcPr>
            <w:tcW w:w="432" w:type="dxa"/>
            <w:noWrap w:val="0"/>
            <w:vAlign w:val="center"/>
          </w:tcPr>
          <w:p>
            <w:pPr>
              <w:spacing w:line="280" w:lineRule="exact"/>
              <w:jc w:val="center"/>
              <w:rPr>
                <w:rFonts w:hint="eastAsia" w:ascii="仿宋_GB2312" w:hAnsi="Calibri" w:eastAsia="仿宋_GB2312" w:cs="Times New Roman"/>
                <w:color w:val="auto"/>
                <w:kern w:val="0"/>
                <w:sz w:val="24"/>
                <w:szCs w:val="24"/>
                <w:lang w:val="en-US" w:eastAsia="zh-CN" w:bidi="ar-SA"/>
              </w:rPr>
            </w:pPr>
            <w:r>
              <w:rPr>
                <w:rFonts w:hint="eastAsia" w:ascii="仿宋_GB2312" w:eastAsia="仿宋_GB2312" w:cs="Times New Roman"/>
                <w:color w:val="auto"/>
                <w:kern w:val="0"/>
                <w:sz w:val="24"/>
                <w:szCs w:val="24"/>
                <w:lang w:val="en-US" w:eastAsia="zh-CN" w:bidi="ar-SA"/>
              </w:rPr>
              <w:t>1</w:t>
            </w:r>
          </w:p>
        </w:tc>
        <w:tc>
          <w:tcPr>
            <w:tcW w:w="975" w:type="dxa"/>
            <w:vMerge w:val="continue"/>
            <w:noWrap w:val="0"/>
            <w:vAlign w:val="center"/>
          </w:tcPr>
          <w:p>
            <w:pPr>
              <w:spacing w:line="280" w:lineRule="exact"/>
              <w:rPr>
                <w:rFonts w:hint="eastAsia" w:ascii="仿宋_GB2312" w:hAnsi="Calibri" w:eastAsia="仿宋_GB2312" w:cs="Times New Roman"/>
                <w:color w:val="auto"/>
                <w:kern w:val="0"/>
                <w:sz w:val="24"/>
                <w:szCs w:val="24"/>
                <w:lang w:val="en-US" w:eastAsia="zh-CN" w:bidi="ar-SA"/>
              </w:rPr>
            </w:pPr>
          </w:p>
        </w:tc>
        <w:tc>
          <w:tcPr>
            <w:tcW w:w="2287" w:type="dxa"/>
            <w:noWrap w:val="0"/>
            <w:vAlign w:val="center"/>
          </w:tcPr>
          <w:p>
            <w:pPr>
              <w:spacing w:line="280" w:lineRule="exact"/>
              <w:jc w:val="center"/>
              <w:rPr>
                <w:rFonts w:hint="eastAsia" w:ascii="仿宋_GB2312" w:hAnsi="Calibri" w:eastAsia="仿宋_GB2312" w:cs="Times New Roman"/>
                <w:color w:val="auto"/>
                <w:kern w:val="0"/>
                <w:sz w:val="24"/>
                <w:szCs w:val="24"/>
                <w:lang w:val="en-US" w:eastAsia="zh-CN" w:bidi="ar-SA"/>
              </w:rPr>
            </w:pPr>
            <w:r>
              <w:rPr>
                <w:rFonts w:hint="eastAsia" w:ascii="仿宋_GB2312" w:hAnsi="Calibri" w:eastAsia="仿宋_GB2312" w:cs="Times New Roman"/>
                <w:color w:val="auto"/>
                <w:kern w:val="0"/>
                <w:sz w:val="24"/>
              </w:rPr>
              <w:t>工业企业等相关专业【含工程力学、机械类、冶金工程、焊接技术与工程、氢能科学与工程、电气类、电信工程及管理、化学工程与工艺、化工安全工程、采矿工程、石油工程、轻工类、白酒酿造工程、安全科学与工程类、消防工程等】</w:t>
            </w:r>
          </w:p>
        </w:tc>
        <w:tc>
          <w:tcPr>
            <w:tcW w:w="3413" w:type="dxa"/>
            <w:noWrap w:val="0"/>
            <w:vAlign w:val="center"/>
          </w:tcPr>
          <w:p>
            <w:pPr>
              <w:spacing w:line="280" w:lineRule="exact"/>
              <w:jc w:val="left"/>
              <w:rPr>
                <w:rFonts w:hint="eastAsia" w:ascii="仿宋_GB2312" w:hAnsi="Calibri" w:eastAsia="仿宋_GB2312" w:cs="Times New Roman"/>
                <w:color w:val="auto"/>
                <w:kern w:val="0"/>
                <w:sz w:val="24"/>
                <w:szCs w:val="24"/>
                <w:lang w:val="en-US" w:eastAsia="zh-CN" w:bidi="ar-SA"/>
              </w:rPr>
            </w:pPr>
            <w:r>
              <w:rPr>
                <w:rFonts w:hint="eastAsia" w:ascii="仿宋_GB2312" w:hAnsi="Calibri" w:eastAsia="仿宋_GB2312" w:cs="Times New Roman"/>
                <w:color w:val="auto"/>
                <w:kern w:val="0"/>
                <w:sz w:val="24"/>
              </w:rPr>
              <w:t>具有两年以上工矿商贸、化工医药等企业安全管理或安全培训</w:t>
            </w:r>
            <w:r>
              <w:rPr>
                <w:rFonts w:hint="eastAsia" w:ascii="仿宋_GB2312" w:hAnsi="Calibri" w:eastAsia="仿宋_GB2312" w:cs="Times New Roman"/>
                <w:color w:val="auto"/>
                <w:kern w:val="0"/>
                <w:sz w:val="24"/>
                <w:lang w:eastAsia="zh-CN"/>
              </w:rPr>
              <w:t>（</w:t>
            </w:r>
            <w:r>
              <w:rPr>
                <w:rFonts w:hint="eastAsia" w:ascii="仿宋_GB2312" w:hAnsi="Calibri" w:eastAsia="仿宋_GB2312" w:cs="Times New Roman"/>
                <w:color w:val="auto"/>
                <w:kern w:val="0"/>
                <w:sz w:val="24"/>
              </w:rPr>
              <w:t>咨询</w:t>
            </w:r>
            <w:r>
              <w:rPr>
                <w:rFonts w:hint="eastAsia" w:ascii="仿宋_GB2312" w:hAnsi="Calibri" w:eastAsia="仿宋_GB2312" w:cs="Times New Roman"/>
                <w:color w:val="auto"/>
                <w:kern w:val="0"/>
                <w:sz w:val="24"/>
                <w:lang w:eastAsia="zh-CN"/>
              </w:rPr>
              <w:t>）</w:t>
            </w:r>
            <w:r>
              <w:rPr>
                <w:rFonts w:hint="eastAsia" w:ascii="仿宋_GB2312" w:hAnsi="Calibri" w:eastAsia="仿宋_GB2312" w:cs="Times New Roman"/>
                <w:color w:val="auto"/>
                <w:kern w:val="0"/>
                <w:sz w:val="24"/>
              </w:rPr>
              <w:t>机构工作经验的，同时取得注册安全工程师或岗位相关行业领域中级及以上专业技术资格的可不受前述专业限制。</w:t>
            </w:r>
          </w:p>
        </w:tc>
        <w:tc>
          <w:tcPr>
            <w:tcW w:w="837" w:type="dxa"/>
            <w:vMerge w:val="continue"/>
            <w:noWrap w:val="0"/>
            <w:vAlign w:val="center"/>
          </w:tcPr>
          <w:p>
            <w:pPr>
              <w:widowControl/>
              <w:jc w:val="left"/>
              <w:rPr>
                <w:rFonts w:hint="eastAsia" w:ascii="仿宋_GB2312" w:hAnsi="Calibri" w:eastAsia="仿宋_GB2312" w:cs="Times New Roman"/>
                <w:color w:val="auto"/>
                <w:kern w:val="0"/>
                <w:sz w:val="24"/>
                <w:szCs w:val="24"/>
                <w:lang w:val="en-US" w:eastAsia="zh-CN" w:bidi="ar-SA"/>
              </w:rPr>
            </w:pPr>
          </w:p>
        </w:tc>
        <w:tc>
          <w:tcPr>
            <w:tcW w:w="945" w:type="dxa"/>
            <w:vMerge w:val="continue"/>
            <w:noWrap w:val="0"/>
            <w:vAlign w:val="center"/>
          </w:tcPr>
          <w:p>
            <w:pPr>
              <w:spacing w:line="280" w:lineRule="exact"/>
              <w:jc w:val="center"/>
              <w:rPr>
                <w:rFonts w:hint="eastAsia" w:ascii="仿宋_GB2312" w:hAnsi="Calibri" w:eastAsia="仿宋_GB2312" w:cs="Times New Roman"/>
                <w:b/>
                <w:color w:val="auto"/>
                <w:kern w:val="0"/>
                <w:sz w:val="24"/>
                <w:szCs w:val="24"/>
                <w:lang w:val="en-US" w:eastAsia="zh-CN" w:bidi="ar-SA"/>
              </w:rPr>
            </w:pPr>
          </w:p>
        </w:tc>
      </w:tr>
    </w:tbl>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B174D"/>
    <w:rsid w:val="445B1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basedOn w:val="5"/>
    <w:next w:val="6"/>
    <w:qFormat/>
    <w:uiPriority w:val="0"/>
    <w:pPr>
      <w:widowControl w:val="0"/>
      <w:autoSpaceDE w:val="0"/>
      <w:autoSpaceDN w:val="0"/>
      <w:adjustRightInd w:val="0"/>
    </w:pPr>
    <w:rPr>
      <w:rFonts w:ascii="方正小标宋_GBK" w:hAnsi="方正小标宋_GBK" w:eastAsia="方正小标宋_GBK"/>
      <w:color w:val="000000"/>
      <w:sz w:val="24"/>
      <w:szCs w:val="22"/>
      <w:lang w:val="en-US" w:eastAsia="zh-CN" w:bidi="ar-SA"/>
    </w:rPr>
  </w:style>
  <w:style w:type="paragraph" w:customStyle="1" w:styleId="5">
    <w:name w:val="纯文本1"/>
    <w:basedOn w:val="1"/>
    <w:qFormat/>
    <w:uiPriority w:val="0"/>
    <w:pPr>
      <w:textAlignment w:val="baseline"/>
    </w:pPr>
    <w:rPr>
      <w:rFonts w:ascii="宋体" w:hAnsi="Courier New"/>
    </w:rPr>
  </w:style>
  <w:style w:type="paragraph" w:customStyle="1" w:styleId="6">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2024-08-30T00:23:00Z</dcterms:created>
  <dc:creator>Administrator</dc:creator>
  <cp:lastModifiedBy>Administrator</cp:lastModifiedBy>
  <dcterms:modified xsi:type="dcterms:W3CDTF">2024-08-30T00:25:50Z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411338E61A3B4692A728DF8ADEF348E0</vt:lpwstr>
  </property>
</Properties>
</file>