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71C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0" w:firstLineChars="0"/>
        <w:textAlignment w:val="baseline"/>
        <w:rPr>
          <w:rFonts w:hint="eastAsia" w:ascii="黑体" w:hAnsi="黑体" w:eastAsia="黑体" w:cs="黑体"/>
          <w:snapToGrid w:val="0"/>
          <w:color w:val="auto"/>
          <w:spacing w:val="-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spacing w:val="-2"/>
          <w:kern w:val="0"/>
          <w:sz w:val="32"/>
          <w:szCs w:val="32"/>
          <w:highlight w:val="none"/>
          <w:lang w:val="en-US" w:eastAsia="zh-CN" w:bidi="ar-SA"/>
        </w:rPr>
        <w:t>附件1</w:t>
      </w:r>
    </w:p>
    <w:p w14:paraId="629BC2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8"/>
          <w:szCs w:val="48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highlight w:val="none"/>
          <w:lang w:eastAsia="zh-CN"/>
        </w:rPr>
        <w:t>山东省仲裁协会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highlight w:val="none"/>
        </w:rPr>
        <w:t>2024年度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highlight w:val="none"/>
          <w:lang w:val="en-US" w:eastAsia="zh-CN"/>
        </w:rPr>
        <w:t>招聘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highlight w:val="none"/>
        </w:rPr>
        <w:t>计划表</w:t>
      </w:r>
    </w:p>
    <w:tbl>
      <w:tblPr>
        <w:tblStyle w:val="4"/>
        <w:tblpPr w:leftFromText="180" w:rightFromText="180" w:vertAnchor="text" w:horzAnchor="page" w:tblpX="1112" w:tblpY="214"/>
        <w:tblOverlap w:val="never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968"/>
        <w:gridCol w:w="790"/>
        <w:gridCol w:w="6242"/>
        <w:gridCol w:w="839"/>
      </w:tblGrid>
      <w:tr w14:paraId="1744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18485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3E8D73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</w:p>
          <w:p w14:paraId="3853AA6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790" w:type="dxa"/>
            <w:shd w:val="clear" w:color="auto" w:fill="auto"/>
            <w:noWrap w:val="0"/>
            <w:vAlign w:val="center"/>
          </w:tcPr>
          <w:p w14:paraId="626F88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6242" w:type="dxa"/>
            <w:shd w:val="clear" w:color="auto" w:fill="auto"/>
            <w:noWrap w:val="0"/>
            <w:vAlign w:val="center"/>
          </w:tcPr>
          <w:p w14:paraId="4DCBE1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岗位要求</w:t>
            </w:r>
          </w:p>
        </w:tc>
        <w:tc>
          <w:tcPr>
            <w:tcW w:w="839" w:type="dxa"/>
            <w:shd w:val="clear" w:color="auto" w:fill="auto"/>
            <w:noWrap w:val="0"/>
            <w:vAlign w:val="center"/>
          </w:tcPr>
          <w:p w14:paraId="36ADD1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03F4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2C9B06D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 w14:paraId="4F7118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秘书处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综合岗</w:t>
            </w:r>
          </w:p>
        </w:tc>
        <w:tc>
          <w:tcPr>
            <w:tcW w:w="790" w:type="dxa"/>
            <w:shd w:val="clear" w:color="auto" w:fill="auto"/>
            <w:noWrap w:val="0"/>
            <w:vAlign w:val="center"/>
          </w:tcPr>
          <w:p w14:paraId="2846FF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6242" w:type="dxa"/>
            <w:shd w:val="clear" w:color="auto" w:fill="auto"/>
            <w:noWrap w:val="0"/>
            <w:vAlign w:val="center"/>
          </w:tcPr>
          <w:p w14:paraId="61C0A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有中华人民共和国国籍，拥护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中国共产党领导，遵守宪法和法律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FB682B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具有较高的政治素质和道德品行，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无不良行为记录，无违法犯罪记录。</w:t>
            </w:r>
          </w:p>
          <w:p w14:paraId="7B8EE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具有良好的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职业操守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正常履行职责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的身体条件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、心理素质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</w:t>
            </w:r>
          </w:p>
          <w:p w14:paraId="113E6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年龄在35周岁以下，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月以后出生；</w:t>
            </w:r>
          </w:p>
          <w:p w14:paraId="6E47A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.法学本科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以上学历，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有3年以上工作经历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</w:t>
            </w:r>
          </w:p>
          <w:p w14:paraId="4517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具有较好的综合文字能力，有法律相关专业或综合文字材料工作经历者可适当放宽专业条件（需提供相关经历等证明材料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B527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热爱仲裁事业，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遵守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会人事管理等制度，服从工作安排；</w:t>
            </w:r>
          </w:p>
          <w:p w14:paraId="25DABA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8.法律、法规规定的其他条件。</w:t>
            </w:r>
          </w:p>
        </w:tc>
        <w:tc>
          <w:tcPr>
            <w:tcW w:w="839" w:type="dxa"/>
            <w:shd w:val="clear" w:color="auto" w:fill="auto"/>
            <w:noWrap w:val="0"/>
            <w:vAlign w:val="center"/>
          </w:tcPr>
          <w:p w14:paraId="211DDC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1E3A7666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BB39A"/>
    <w:multiLevelType w:val="singleLevel"/>
    <w:tmpl w:val="8CBBB3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Nzc1NjYxM2JjOTVjMmZiMjFhMjE5MGQxMTdiNmMifQ=="/>
  </w:docVars>
  <w:rsids>
    <w:rsidRoot w:val="14D41439"/>
    <w:rsid w:val="14D4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2024-09-10T02:11:00Z</dcterms:created>
  <dc:creator>NO</dc:creator>
  <cp:lastModifiedBy>NO</cp:lastModifiedBy>
  <dcterms:modified xsi:type="dcterms:W3CDTF">2024-09-10T02:13:25Z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82569794DCBA44DDB7341CE8BF4EC078_11</vt:lpwstr>
  </property>
</Properties>
</file>