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9D01C">
      <w:pPr>
        <w:keepNext w:val="0"/>
        <w:keepLines w:val="0"/>
        <w:pageBreakBefore w:val="0"/>
        <w:widowControl w:val="0"/>
        <w:kinsoku/>
        <w:wordWrap/>
        <w:overflowPunct/>
        <w:topLinePunct w:val="0"/>
        <w:autoSpaceDE/>
        <w:autoSpaceDN/>
        <w:bidi w:val="0"/>
        <w:spacing w:line="520"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55319BB6">
      <w:pPr>
        <w:keepNext w:val="0"/>
        <w:keepLines w:val="0"/>
        <w:pageBreakBefore w:val="0"/>
        <w:widowControl w:val="0"/>
        <w:kinsoku/>
        <w:wordWrap/>
        <w:overflowPunct/>
        <w:topLinePunct w:val="0"/>
        <w:autoSpaceDE/>
        <w:autoSpaceDN/>
        <w:bidi w:val="0"/>
        <w:spacing w:line="300" w:lineRule="exact"/>
        <w:jc w:val="left"/>
        <w:rPr>
          <w:rFonts w:eastAsia="黑体"/>
          <w:sz w:val="32"/>
          <w:szCs w:val="32"/>
        </w:rPr>
      </w:pPr>
    </w:p>
    <w:p w14:paraId="6B2F7147">
      <w:pPr>
        <w:keepNext w:val="0"/>
        <w:keepLines w:val="0"/>
        <w:pageBreakBefore w:val="0"/>
        <w:widowControl w:val="0"/>
        <w:kinsoku/>
        <w:wordWrap/>
        <w:overflowPunct/>
        <w:topLinePunct w:val="0"/>
        <w:autoSpaceDE/>
        <w:autoSpaceDN/>
        <w:bidi w:val="0"/>
        <w:spacing w:line="560" w:lineRule="exact"/>
        <w:jc w:val="center"/>
        <w:rPr>
          <w:rFonts w:eastAsia="方正小标宋简体"/>
          <w:spacing w:val="11"/>
          <w:sz w:val="40"/>
          <w:szCs w:val="40"/>
        </w:rPr>
      </w:pPr>
      <w:bookmarkStart w:id="3" w:name="_GoBack"/>
      <w:r>
        <w:rPr>
          <w:rFonts w:eastAsia="方正小标宋简体"/>
          <w:spacing w:val="11"/>
          <w:sz w:val="40"/>
          <w:szCs w:val="40"/>
        </w:rPr>
        <w:t>岗位资格条件分类</w:t>
      </w:r>
    </w:p>
    <w:bookmarkEnd w:id="3"/>
    <w:p w14:paraId="16199AAB">
      <w:pPr>
        <w:keepNext w:val="0"/>
        <w:keepLines w:val="0"/>
        <w:pageBreakBefore w:val="0"/>
        <w:widowControl w:val="0"/>
        <w:kinsoku/>
        <w:wordWrap/>
        <w:overflowPunct/>
        <w:topLinePunct w:val="0"/>
        <w:autoSpaceDE/>
        <w:autoSpaceDN/>
        <w:bidi w:val="0"/>
        <w:spacing w:line="560" w:lineRule="exact"/>
        <w:jc w:val="center"/>
        <w:rPr>
          <w:rFonts w:eastAsia="方正小标宋简体"/>
          <w:sz w:val="32"/>
          <w:szCs w:val="32"/>
        </w:rPr>
      </w:pPr>
    </w:p>
    <w:p w14:paraId="6F4F5EEC">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黑体"/>
          <w:sz w:val="32"/>
          <w:szCs w:val="32"/>
        </w:rPr>
      </w:pPr>
      <w:r>
        <w:rPr>
          <w:rFonts w:eastAsia="黑体"/>
          <w:sz w:val="32"/>
          <w:szCs w:val="32"/>
        </w:rPr>
        <w:t>A类岗位（中小学学科）资格条件</w:t>
      </w:r>
    </w:p>
    <w:p w14:paraId="52F9648A">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一、户籍不限，专业对口</w:t>
      </w:r>
      <w:r>
        <w:rPr>
          <w:rFonts w:hint="eastAsia" w:eastAsia="仿宋_GB2312"/>
          <w:sz w:val="32"/>
          <w:szCs w:val="32"/>
        </w:rPr>
        <w:t>，</w:t>
      </w:r>
      <w:r>
        <w:rPr>
          <w:rFonts w:eastAsia="仿宋_GB2312"/>
          <w:sz w:val="32"/>
          <w:szCs w:val="32"/>
        </w:rPr>
        <w:t>普通高等教育本科及以上学历学位应届生且具备下列条件之一：</w:t>
      </w:r>
    </w:p>
    <w:p w14:paraId="4492F60C">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color w:val="FF0000"/>
          <w:sz w:val="32"/>
          <w:szCs w:val="32"/>
        </w:rPr>
      </w:pPr>
      <w:r>
        <w:rPr>
          <w:rFonts w:hint="eastAsia" w:eastAsia="仿宋_GB2312"/>
          <w:sz w:val="32"/>
          <w:szCs w:val="32"/>
        </w:rPr>
        <w:t>（一）具有相应学科教师资格证的硕士研究生及以上学历学位的毕业生；</w:t>
      </w:r>
    </w:p>
    <w:p w14:paraId="54F6041F">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bookmarkStart w:id="0" w:name="_Hlk117696946"/>
      <w:r>
        <w:rPr>
          <w:rFonts w:eastAsia="仿宋_GB2312"/>
          <w:sz w:val="32"/>
          <w:szCs w:val="32"/>
        </w:rPr>
        <w:t>二</w:t>
      </w:r>
      <w:bookmarkEnd w:id="0"/>
      <w:r>
        <w:rPr>
          <w:rFonts w:eastAsia="仿宋_GB2312"/>
          <w:sz w:val="32"/>
          <w:szCs w:val="32"/>
        </w:rPr>
        <w:t>）</w:t>
      </w:r>
      <w:r>
        <w:rPr>
          <w:rFonts w:hint="eastAsia" w:ascii="仿宋_GB2312" w:eastAsia="仿宋_GB2312"/>
          <w:color w:val="000000"/>
          <w:sz w:val="32"/>
          <w:szCs w:val="32"/>
          <w:shd w:val="clear" w:color="auto" w:fill="FFFFFF"/>
        </w:rPr>
        <w:t>第二轮</w:t>
      </w:r>
      <w:r>
        <w:rPr>
          <w:rFonts w:eastAsia="仿宋_GB2312"/>
          <w:sz w:val="32"/>
          <w:szCs w:val="32"/>
        </w:rPr>
        <w:t>“一流大学”建设高校以及“一流学科”建设高校对应的一流学科的毕业生；</w:t>
      </w:r>
    </w:p>
    <w:p w14:paraId="7D090A53">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（三）教育部直属师范院校国家公费师范生（可参加岗位竞聘，也可另外申请计划采取直接考核签约）；</w:t>
      </w:r>
    </w:p>
    <w:p w14:paraId="5EDE1606">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（四）浙江省高等学校师范生教学技能竞赛二等奖及以上获得者；</w:t>
      </w:r>
    </w:p>
    <w:p w14:paraId="08FFD866">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（五）省级优秀师范类毕业生或浙江省重点建设高校校级优秀师范类毕业生，政治、历史、地理、</w:t>
      </w:r>
      <w:r>
        <w:rPr>
          <w:rFonts w:hint="eastAsia" w:eastAsia="仿宋_GB2312"/>
          <w:sz w:val="32"/>
          <w:szCs w:val="32"/>
        </w:rPr>
        <w:t>社政</w:t>
      </w:r>
      <w:r>
        <w:rPr>
          <w:rFonts w:eastAsia="仿宋_GB2312"/>
          <w:sz w:val="32"/>
          <w:szCs w:val="32"/>
        </w:rPr>
        <w:t>岗位相应放宽到浙江省内各师范院校的校级优秀师范类毕业生；</w:t>
      </w:r>
    </w:p>
    <w:p w14:paraId="5A1D69F7">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）师范类毕业生，大学期间担任校级学生会主席累计</w:t>
      </w:r>
      <w:r>
        <w:rPr>
          <w:rFonts w:hint="eastAsia" w:eastAsia="仿宋_GB2312"/>
          <w:sz w:val="32"/>
          <w:szCs w:val="32"/>
        </w:rPr>
        <w:t>2个</w:t>
      </w:r>
      <w:r>
        <w:rPr>
          <w:rFonts w:eastAsia="仿宋_GB2312"/>
          <w:sz w:val="32"/>
          <w:szCs w:val="32"/>
        </w:rPr>
        <w:t>学期及以上（须提供聘书或校级证明）</w:t>
      </w:r>
      <w:bookmarkStart w:id="1" w:name="_Hlk117696376"/>
      <w:r>
        <w:rPr>
          <w:rFonts w:eastAsia="仿宋_GB2312"/>
          <w:sz w:val="32"/>
          <w:szCs w:val="32"/>
        </w:rPr>
        <w:t>；</w:t>
      </w:r>
      <w:bookmarkEnd w:id="1"/>
    </w:p>
    <w:p w14:paraId="35770950">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七</w:t>
      </w:r>
      <w:r>
        <w:rPr>
          <w:rFonts w:eastAsia="仿宋_GB2312"/>
          <w:sz w:val="32"/>
          <w:szCs w:val="32"/>
        </w:rPr>
        <w:t>）浙江省高校设立的“精英班”师范类优秀本科毕业生，且综合成绩在所在班级前50%</w:t>
      </w:r>
      <w:r>
        <w:rPr>
          <w:rFonts w:hint="eastAsia" w:eastAsia="仿宋_GB2312"/>
          <w:sz w:val="32"/>
          <w:szCs w:val="32"/>
        </w:rPr>
        <w:t>，</w:t>
      </w:r>
      <w:r>
        <w:rPr>
          <w:rFonts w:hint="eastAsia" w:ascii="仿宋_GB2312" w:eastAsia="仿宋_GB2312"/>
          <w:sz w:val="32"/>
          <w:szCs w:val="32"/>
        </w:rPr>
        <w:t>其中浙江省重点建设高校设立的“精英班”师范类优秀本科毕业生放宽至前80%。</w:t>
      </w:r>
    </w:p>
    <w:p w14:paraId="32AD2113">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二、乐清户籍、乐清生源或高考时具有乐清学籍，专业对口，普通高等教育本科及以上学历学位应届生且具备下列条件之一：</w:t>
      </w:r>
    </w:p>
    <w:p w14:paraId="36DA95AB">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hint="eastAsia" w:eastAsia="仿宋_GB2312"/>
          <w:sz w:val="32"/>
          <w:szCs w:val="32"/>
        </w:rPr>
        <w:t>（一）具有相应学科教师资格证的硕士研究生及以上学历学位的毕业生；</w:t>
      </w:r>
    </w:p>
    <w:p w14:paraId="7AAC8AB3">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（二）</w:t>
      </w:r>
      <w:r>
        <w:rPr>
          <w:rFonts w:hint="eastAsia" w:ascii="仿宋_GB2312" w:eastAsia="仿宋_GB2312"/>
          <w:color w:val="000000"/>
          <w:sz w:val="32"/>
          <w:szCs w:val="32"/>
          <w:shd w:val="clear" w:color="auto" w:fill="FFFFFF"/>
        </w:rPr>
        <w:t>第二轮</w:t>
      </w:r>
      <w:r>
        <w:rPr>
          <w:rFonts w:eastAsia="仿宋_GB2312"/>
          <w:sz w:val="32"/>
          <w:szCs w:val="32"/>
        </w:rPr>
        <w:t>“一流大学”建设高校以及“一流学科”建设高校对应的一流学科的毕业生；</w:t>
      </w:r>
    </w:p>
    <w:p w14:paraId="4851DD1A">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）校级及以上优秀师范类毕业生；</w:t>
      </w:r>
    </w:p>
    <w:p w14:paraId="079C13D4">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）获得浙江省高等学校师范生教学技能竞赛三等奖及以上的毕业生；</w:t>
      </w:r>
    </w:p>
    <w:p w14:paraId="09B15647">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）师范类毕业生，且大学期间获得二等及以上奖学金一次及以上或三等奖学金</w:t>
      </w:r>
      <w:r>
        <w:rPr>
          <w:rFonts w:hint="eastAsia" w:eastAsia="仿宋_GB2312"/>
          <w:sz w:val="32"/>
          <w:szCs w:val="32"/>
        </w:rPr>
        <w:t>二</w:t>
      </w:r>
      <w:r>
        <w:rPr>
          <w:rFonts w:eastAsia="仿宋_GB2312"/>
          <w:sz w:val="32"/>
          <w:szCs w:val="32"/>
        </w:rPr>
        <w:t>次（每学年限计一次，不含励志奖学金）；</w:t>
      </w:r>
    </w:p>
    <w:p w14:paraId="7347A659">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）师范类毕业生，且综合成绩在其所读学院同专业前列（浙江省重点建设高校前</w:t>
      </w:r>
      <w:r>
        <w:rPr>
          <w:rFonts w:hint="eastAsia" w:eastAsia="仿宋_GB2312"/>
          <w:sz w:val="32"/>
          <w:szCs w:val="32"/>
        </w:rPr>
        <w:t>70</w:t>
      </w:r>
      <w:r>
        <w:rPr>
          <w:rFonts w:eastAsia="仿宋_GB2312"/>
          <w:sz w:val="32"/>
          <w:szCs w:val="32"/>
        </w:rPr>
        <w:t>%，其他院校前</w:t>
      </w:r>
      <w:r>
        <w:rPr>
          <w:rFonts w:hint="eastAsia" w:eastAsia="仿宋_GB2312"/>
          <w:sz w:val="32"/>
          <w:szCs w:val="32"/>
        </w:rPr>
        <w:t>5</w:t>
      </w:r>
      <w:r>
        <w:rPr>
          <w:rFonts w:eastAsia="仿宋_GB2312"/>
          <w:sz w:val="32"/>
          <w:szCs w:val="32"/>
        </w:rPr>
        <w:t>0%，其中，政治、历史、地理、</w:t>
      </w:r>
      <w:r>
        <w:rPr>
          <w:rFonts w:hint="eastAsia" w:eastAsia="仿宋_GB2312"/>
          <w:sz w:val="32"/>
          <w:szCs w:val="32"/>
        </w:rPr>
        <w:t>社政</w:t>
      </w:r>
      <w:r>
        <w:rPr>
          <w:rFonts w:eastAsia="仿宋_GB2312"/>
          <w:sz w:val="32"/>
          <w:szCs w:val="32"/>
        </w:rPr>
        <w:t>岗位相应放宽20%）；</w:t>
      </w:r>
    </w:p>
    <w:p w14:paraId="1EC5AC41">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七</w:t>
      </w:r>
      <w:r>
        <w:rPr>
          <w:rFonts w:eastAsia="仿宋_GB2312"/>
          <w:sz w:val="32"/>
          <w:szCs w:val="32"/>
        </w:rPr>
        <w:t>）师范类毕业生，大学期间获得校级及以上“三好学生”“优秀学生干部”等荣誉（校团委或校处室</w:t>
      </w:r>
      <w:r>
        <w:rPr>
          <w:rFonts w:hint="eastAsia" w:eastAsia="仿宋_GB2312"/>
          <w:sz w:val="32"/>
          <w:szCs w:val="32"/>
        </w:rPr>
        <w:t>〈</w:t>
      </w:r>
      <w:r>
        <w:rPr>
          <w:rFonts w:eastAsia="仿宋_GB2312"/>
          <w:sz w:val="32"/>
          <w:szCs w:val="32"/>
        </w:rPr>
        <w:t>部门</w:t>
      </w:r>
      <w:r>
        <w:rPr>
          <w:rFonts w:hint="eastAsia" w:eastAsia="仿宋_GB2312"/>
          <w:sz w:val="32"/>
          <w:szCs w:val="32"/>
        </w:rPr>
        <w:t>〉</w:t>
      </w:r>
      <w:r>
        <w:rPr>
          <w:rFonts w:eastAsia="仿宋_GB2312"/>
          <w:sz w:val="32"/>
          <w:szCs w:val="32"/>
        </w:rPr>
        <w:t>颁发的不列入校级资格）；</w:t>
      </w:r>
    </w:p>
    <w:p w14:paraId="206E0046">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八</w:t>
      </w:r>
      <w:r>
        <w:rPr>
          <w:rFonts w:eastAsia="仿宋_GB2312"/>
          <w:sz w:val="32"/>
          <w:szCs w:val="32"/>
        </w:rPr>
        <w:t>）师范类毕业生，且大学期间担任二级学院学生会主席</w:t>
      </w:r>
      <w:r>
        <w:rPr>
          <w:rFonts w:hint="eastAsia" w:eastAsia="仿宋_GB2312"/>
          <w:sz w:val="32"/>
          <w:szCs w:val="32"/>
        </w:rPr>
        <w:t>2个</w:t>
      </w:r>
      <w:r>
        <w:rPr>
          <w:rFonts w:eastAsia="仿宋_GB2312"/>
          <w:sz w:val="32"/>
          <w:szCs w:val="32"/>
        </w:rPr>
        <w:t>学期及以上</w:t>
      </w:r>
      <w:r>
        <w:rPr>
          <w:rFonts w:hint="eastAsia" w:eastAsia="仿宋_GB2312"/>
          <w:sz w:val="32"/>
          <w:szCs w:val="32"/>
        </w:rPr>
        <w:t>或</w:t>
      </w:r>
      <w:r>
        <w:rPr>
          <w:rFonts w:eastAsia="仿宋_GB2312"/>
          <w:sz w:val="32"/>
          <w:szCs w:val="32"/>
        </w:rPr>
        <w:t>担任班长、党（团）支部书记职务累计</w:t>
      </w:r>
      <w:r>
        <w:rPr>
          <w:rFonts w:hint="eastAsia" w:eastAsia="仿宋_GB2312"/>
          <w:sz w:val="32"/>
          <w:szCs w:val="32"/>
        </w:rPr>
        <w:t>4个</w:t>
      </w:r>
      <w:r>
        <w:rPr>
          <w:rFonts w:eastAsia="仿宋_GB2312"/>
          <w:sz w:val="32"/>
          <w:szCs w:val="32"/>
        </w:rPr>
        <w:t>学期及以上（须提供聘书或学院级及以上证明，同一学期只计算一个职务）；</w:t>
      </w:r>
    </w:p>
    <w:p w14:paraId="370D3BEC">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九</w:t>
      </w:r>
      <w:r>
        <w:rPr>
          <w:rFonts w:eastAsia="仿宋_GB2312"/>
          <w:sz w:val="32"/>
          <w:szCs w:val="32"/>
        </w:rPr>
        <w:t>）师范类毕业生，参加浙江省普通高校招生考试（高考）成绩特控线及以上的。</w:t>
      </w:r>
    </w:p>
    <w:p w14:paraId="11C092F2">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黑体"/>
          <w:sz w:val="32"/>
          <w:szCs w:val="32"/>
        </w:rPr>
      </w:pPr>
      <w:r>
        <w:rPr>
          <w:rFonts w:eastAsia="黑体"/>
          <w:sz w:val="32"/>
          <w:szCs w:val="32"/>
        </w:rPr>
        <w:t>B类岗位（特殊教育类）资格条件</w:t>
      </w:r>
    </w:p>
    <w:p w14:paraId="23D208F6">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户籍不限，专业对口的</w:t>
      </w:r>
      <w:r>
        <w:rPr>
          <w:rFonts w:hint="eastAsia" w:eastAsia="仿宋_GB2312"/>
          <w:sz w:val="32"/>
          <w:szCs w:val="32"/>
        </w:rPr>
        <w:t>，</w:t>
      </w:r>
      <w:r>
        <w:rPr>
          <w:rFonts w:eastAsia="仿宋_GB2312"/>
          <w:sz w:val="32"/>
          <w:szCs w:val="32"/>
        </w:rPr>
        <w:t>普通高等教育</w:t>
      </w:r>
      <w:r>
        <w:rPr>
          <w:rFonts w:hint="eastAsia" w:eastAsia="仿宋_GB2312"/>
          <w:sz w:val="32"/>
          <w:szCs w:val="32"/>
        </w:rPr>
        <w:t>本科</w:t>
      </w:r>
      <w:r>
        <w:rPr>
          <w:rFonts w:eastAsia="仿宋_GB2312"/>
          <w:sz w:val="32"/>
          <w:szCs w:val="32"/>
        </w:rPr>
        <w:t>师范类应届毕业生</w:t>
      </w:r>
      <w:r>
        <w:rPr>
          <w:rFonts w:hint="eastAsia" w:eastAsia="仿宋_GB2312"/>
          <w:sz w:val="32"/>
          <w:szCs w:val="32"/>
        </w:rPr>
        <w:t>、具有相应教师资格证的硕士研究生及以上学历学位的</w:t>
      </w:r>
      <w:r>
        <w:rPr>
          <w:rFonts w:eastAsia="仿宋_GB2312"/>
          <w:sz w:val="32"/>
          <w:szCs w:val="32"/>
        </w:rPr>
        <w:t>应届毕业生</w:t>
      </w:r>
      <w:r>
        <w:rPr>
          <w:rFonts w:hint="eastAsia" w:eastAsia="仿宋_GB2312"/>
          <w:sz w:val="32"/>
          <w:szCs w:val="32"/>
        </w:rPr>
        <w:t>。</w:t>
      </w:r>
    </w:p>
    <w:p w14:paraId="4BAE7DF0">
      <w:pPr>
        <w:keepNext w:val="0"/>
        <w:keepLines w:val="0"/>
        <w:pageBreakBefore w:val="0"/>
        <w:widowControl w:val="0"/>
        <w:kinsoku/>
        <w:wordWrap/>
        <w:overflowPunct/>
        <w:topLinePunct w:val="0"/>
        <w:autoSpaceDE/>
        <w:autoSpaceDN/>
        <w:bidi w:val="0"/>
        <w:spacing w:line="520" w:lineRule="exact"/>
        <w:ind w:firstLine="646" w:firstLineChars="202"/>
        <w:jc w:val="left"/>
        <w:rPr>
          <w:rFonts w:eastAsia="仿宋_GB2312"/>
          <w:sz w:val="32"/>
          <w:szCs w:val="32"/>
        </w:rPr>
      </w:pPr>
      <w:r>
        <w:rPr>
          <w:rFonts w:eastAsia="黑体"/>
          <w:sz w:val="32"/>
          <w:szCs w:val="32"/>
        </w:rPr>
        <w:t>C类岗位（学前教育类）资格条件</w:t>
      </w:r>
    </w:p>
    <w:p w14:paraId="00223F5A">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一、温州市（含各县市区）户籍或生源，学前教育专业师范类应届毕业生</w:t>
      </w:r>
      <w:r>
        <w:rPr>
          <w:rFonts w:hint="eastAsia" w:eastAsia="仿宋_GB2312"/>
          <w:sz w:val="32"/>
          <w:szCs w:val="32"/>
        </w:rPr>
        <w:t>，</w:t>
      </w:r>
      <w:r>
        <w:rPr>
          <w:rFonts w:eastAsia="仿宋_GB2312"/>
          <w:sz w:val="32"/>
          <w:szCs w:val="32"/>
        </w:rPr>
        <w:t>普通高等教育大专及以上学历且具备下列条件之一：</w:t>
      </w:r>
    </w:p>
    <w:p w14:paraId="3CE50708">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（一）具有幼儿园教师资格证书</w:t>
      </w:r>
      <w:r>
        <w:rPr>
          <w:rFonts w:hint="eastAsia" w:eastAsia="仿宋_GB2312"/>
          <w:sz w:val="32"/>
          <w:szCs w:val="32"/>
        </w:rPr>
        <w:t>的硕士研究生及以上学历学位的毕业生；</w:t>
      </w:r>
      <w:r>
        <w:rPr>
          <w:rFonts w:eastAsia="仿宋_GB2312"/>
          <w:sz w:val="32"/>
          <w:szCs w:val="32"/>
        </w:rPr>
        <w:t xml:space="preserve"> </w:t>
      </w:r>
    </w:p>
    <w:p w14:paraId="394BA59C">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bookmarkStart w:id="2" w:name="_Hlk117697044"/>
      <w:r>
        <w:rPr>
          <w:rFonts w:eastAsia="仿宋_GB2312"/>
          <w:sz w:val="32"/>
          <w:szCs w:val="32"/>
        </w:rPr>
        <w:t>二</w:t>
      </w:r>
      <w:bookmarkEnd w:id="2"/>
      <w:r>
        <w:rPr>
          <w:rFonts w:eastAsia="仿宋_GB2312"/>
          <w:sz w:val="32"/>
          <w:szCs w:val="32"/>
        </w:rPr>
        <w:t>）浙江省高等学校师范生教学技能竞赛二等奖及以上获得者；</w:t>
      </w:r>
    </w:p>
    <w:p w14:paraId="261D2285">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（三）省级优秀师范类毕业生或浙江省重点建设高校校级优秀师范类毕业生。</w:t>
      </w:r>
    </w:p>
    <w:p w14:paraId="46C221C8">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二、乐清户籍、乐清生源或高考时具有乐清学籍，学前教育专业师范类应届毕业生</w:t>
      </w:r>
      <w:r>
        <w:rPr>
          <w:rFonts w:hint="eastAsia" w:eastAsia="仿宋_GB2312"/>
          <w:sz w:val="32"/>
          <w:szCs w:val="32"/>
        </w:rPr>
        <w:t>，</w:t>
      </w:r>
      <w:r>
        <w:rPr>
          <w:rFonts w:eastAsia="仿宋_GB2312"/>
          <w:sz w:val="32"/>
          <w:szCs w:val="32"/>
        </w:rPr>
        <w:t>普通高等教育大专及以上学历且具备下列条件之一：</w:t>
      </w:r>
    </w:p>
    <w:p w14:paraId="2096CADA">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hint="eastAsia" w:eastAsia="仿宋_GB2312"/>
          <w:sz w:val="32"/>
          <w:szCs w:val="32"/>
        </w:rPr>
        <w:t>（一）具有</w:t>
      </w:r>
      <w:r>
        <w:rPr>
          <w:rFonts w:eastAsia="仿宋_GB2312"/>
          <w:sz w:val="32"/>
          <w:szCs w:val="32"/>
        </w:rPr>
        <w:t>幼儿园教师资格证书</w:t>
      </w:r>
      <w:r>
        <w:rPr>
          <w:rFonts w:hint="eastAsia" w:eastAsia="仿宋_GB2312"/>
          <w:sz w:val="32"/>
          <w:szCs w:val="32"/>
        </w:rPr>
        <w:t>的硕士研究生及以上学历学位的毕业生；</w:t>
      </w:r>
    </w:p>
    <w:p w14:paraId="53F0D4D3">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）校级及以上优秀师范类毕业生或浙江省高等学校师范生教学技能竞赛三等奖及以上获得者；</w:t>
      </w:r>
    </w:p>
    <w:p w14:paraId="48E6F575">
      <w:pPr>
        <w:keepNext w:val="0"/>
        <w:keepLines w:val="0"/>
        <w:pageBreakBefore w:val="0"/>
        <w:widowControl w:val="0"/>
        <w:kinsoku/>
        <w:wordWrap/>
        <w:overflowPunct/>
        <w:topLinePunct w:val="0"/>
        <w:autoSpaceDE/>
        <w:autoSpaceDN/>
        <w:bidi w:val="0"/>
        <w:spacing w:line="560" w:lineRule="exact"/>
        <w:ind w:firstLine="646" w:firstLineChars="202"/>
        <w:jc w:val="left"/>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）综合成绩在其所读学院同专业前</w:t>
      </w:r>
      <w:r>
        <w:rPr>
          <w:rFonts w:hint="eastAsia" w:eastAsia="仿宋_GB2312"/>
          <w:sz w:val="32"/>
          <w:szCs w:val="32"/>
        </w:rPr>
        <w:t>5</w:t>
      </w:r>
      <w:r>
        <w:rPr>
          <w:rFonts w:eastAsia="仿宋_GB2312"/>
          <w:sz w:val="32"/>
          <w:szCs w:val="32"/>
        </w:rPr>
        <w:t>0%的本科毕业生或综合成绩在其所读学院同专业前30%的大专毕业生。</w:t>
      </w:r>
    </w:p>
    <w:sectPr>
      <w:footerReference r:id="rId3" w:type="default"/>
      <w:pgSz w:w="11906" w:h="16838"/>
      <w:pgMar w:top="2098" w:right="1474" w:bottom="1984" w:left="158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D3043E-4F78-4D8C-8758-8F9EC677ECCA}"/>
  </w:font>
  <w:font w:name="黑体">
    <w:panose1 w:val="02010609060101010101"/>
    <w:charset w:val="86"/>
    <w:family w:val="auto"/>
    <w:pitch w:val="default"/>
    <w:sig w:usb0="800002BF" w:usb1="38CF7CFA" w:usb2="00000016" w:usb3="00000000" w:csb0="00040001" w:csb1="00000000"/>
    <w:embedRegular r:id="rId2" w:fontKey="{7F56BC6D-6C5C-4D18-837F-E6CA7EC43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F505A26B-0144-4EDC-9907-C9B005405B29}"/>
  </w:font>
  <w:font w:name="方正小标宋简体">
    <w:panose1 w:val="03000509000000000000"/>
    <w:charset w:val="86"/>
    <w:family w:val="auto"/>
    <w:pitch w:val="default"/>
    <w:sig w:usb0="00000001" w:usb1="080E0000" w:usb2="00000000" w:usb3="00000000" w:csb0="00040000" w:csb1="00000000"/>
    <w:embedRegular r:id="rId4" w:fontKey="{D2D33864-F4BD-484F-83F3-F6FC23ED106F}"/>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3FDE">
    <w:pPr>
      <w:pStyle w:val="8"/>
      <w:framePr w:wrap="around" w:vAnchor="text" w:hAnchor="margin" w:xAlign="outside" w:y="1"/>
      <w:rPr>
        <w:rStyle w:val="15"/>
        <w:rFonts w:ascii="宋体" w:cs="宋体"/>
        <w:sz w:val="28"/>
        <w:szCs w:val="28"/>
      </w:rPr>
    </w:pPr>
    <w:r>
      <w:rPr>
        <w:rStyle w:val="15"/>
        <w:rFonts w:ascii="宋体" w:hAnsi="宋体" w:cs="宋体"/>
        <w:sz w:val="28"/>
        <w:szCs w:val="28"/>
      </w:rPr>
      <w:fldChar w:fldCharType="begin"/>
    </w:r>
    <w:r>
      <w:rPr>
        <w:rStyle w:val="15"/>
        <w:rFonts w:ascii="宋体" w:hAnsi="宋体" w:cs="宋体"/>
        <w:sz w:val="28"/>
        <w:szCs w:val="28"/>
      </w:rPr>
      <w:instrText xml:space="preserve">PAGE  </w:instrText>
    </w:r>
    <w:r>
      <w:rPr>
        <w:rStyle w:val="15"/>
        <w:rFonts w:ascii="宋体" w:hAnsi="宋体" w:cs="宋体"/>
        <w:sz w:val="28"/>
        <w:szCs w:val="28"/>
      </w:rPr>
      <w:fldChar w:fldCharType="separate"/>
    </w:r>
    <w:r>
      <w:rPr>
        <w:rStyle w:val="15"/>
        <w:rFonts w:ascii="宋体" w:hAnsi="宋体" w:cs="宋体"/>
        <w:sz w:val="28"/>
        <w:szCs w:val="28"/>
      </w:rPr>
      <w:t>- 26 -</w:t>
    </w:r>
    <w:r>
      <w:rPr>
        <w:rStyle w:val="15"/>
        <w:rFonts w:ascii="宋体" w:hAnsi="宋体" w:cs="宋体"/>
        <w:sz w:val="28"/>
        <w:szCs w:val="28"/>
      </w:rPr>
      <w:fldChar w:fldCharType="end"/>
    </w:r>
  </w:p>
  <w:p w14:paraId="2B38EE9B">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OTU5NzA4YjMxNTYwYzMwMGYzZjBjZGRiYzhlZDMifQ=="/>
  </w:docVars>
  <w:rsids>
    <w:rsidRoot w:val="00F35C93"/>
    <w:rsid w:val="00074082"/>
    <w:rsid w:val="0007725D"/>
    <w:rsid w:val="000C2B86"/>
    <w:rsid w:val="000F41B5"/>
    <w:rsid w:val="001129AB"/>
    <w:rsid w:val="00165287"/>
    <w:rsid w:val="001B7E6E"/>
    <w:rsid w:val="001D2335"/>
    <w:rsid w:val="001E1636"/>
    <w:rsid w:val="002A1C23"/>
    <w:rsid w:val="002E0242"/>
    <w:rsid w:val="003353FC"/>
    <w:rsid w:val="0037742C"/>
    <w:rsid w:val="003805A1"/>
    <w:rsid w:val="003F5AE1"/>
    <w:rsid w:val="00424EC1"/>
    <w:rsid w:val="00431AE8"/>
    <w:rsid w:val="004362B7"/>
    <w:rsid w:val="00441685"/>
    <w:rsid w:val="004C4668"/>
    <w:rsid w:val="00557ECC"/>
    <w:rsid w:val="005615A3"/>
    <w:rsid w:val="005C2C60"/>
    <w:rsid w:val="00603F26"/>
    <w:rsid w:val="00626ADE"/>
    <w:rsid w:val="006456E1"/>
    <w:rsid w:val="006A3407"/>
    <w:rsid w:val="006D05B6"/>
    <w:rsid w:val="00723116"/>
    <w:rsid w:val="007837BC"/>
    <w:rsid w:val="007C176A"/>
    <w:rsid w:val="007F2D99"/>
    <w:rsid w:val="00853613"/>
    <w:rsid w:val="008667C1"/>
    <w:rsid w:val="008935D9"/>
    <w:rsid w:val="0090614A"/>
    <w:rsid w:val="00937C95"/>
    <w:rsid w:val="00952AED"/>
    <w:rsid w:val="00A03A8A"/>
    <w:rsid w:val="00A07A27"/>
    <w:rsid w:val="00A13246"/>
    <w:rsid w:val="00A76AEB"/>
    <w:rsid w:val="00A770CC"/>
    <w:rsid w:val="00A901F9"/>
    <w:rsid w:val="00AA0C45"/>
    <w:rsid w:val="00AB6676"/>
    <w:rsid w:val="00AC4FCA"/>
    <w:rsid w:val="00AE501E"/>
    <w:rsid w:val="00B27AA9"/>
    <w:rsid w:val="00BD5C22"/>
    <w:rsid w:val="00C02B24"/>
    <w:rsid w:val="00C04849"/>
    <w:rsid w:val="00C35CDE"/>
    <w:rsid w:val="00C424CA"/>
    <w:rsid w:val="00CC03C6"/>
    <w:rsid w:val="00CF30D8"/>
    <w:rsid w:val="00D06F64"/>
    <w:rsid w:val="00D079E6"/>
    <w:rsid w:val="00D17983"/>
    <w:rsid w:val="00D22C10"/>
    <w:rsid w:val="00D270B4"/>
    <w:rsid w:val="00D71012"/>
    <w:rsid w:val="00DE35A2"/>
    <w:rsid w:val="00E15AA0"/>
    <w:rsid w:val="00E31B7A"/>
    <w:rsid w:val="00E42BDB"/>
    <w:rsid w:val="00F35C93"/>
    <w:rsid w:val="00F41979"/>
    <w:rsid w:val="00F73FB4"/>
    <w:rsid w:val="00F90A94"/>
    <w:rsid w:val="00F91504"/>
    <w:rsid w:val="00FB2755"/>
    <w:rsid w:val="00FD18B0"/>
    <w:rsid w:val="02E86E83"/>
    <w:rsid w:val="09E33F02"/>
    <w:rsid w:val="0A9C3C41"/>
    <w:rsid w:val="0E345D11"/>
    <w:rsid w:val="0FFA1E6E"/>
    <w:rsid w:val="13D70AFC"/>
    <w:rsid w:val="15480C65"/>
    <w:rsid w:val="19B117EF"/>
    <w:rsid w:val="1EEF4771"/>
    <w:rsid w:val="265A6350"/>
    <w:rsid w:val="28014C68"/>
    <w:rsid w:val="2A2A1462"/>
    <w:rsid w:val="2DB441DD"/>
    <w:rsid w:val="2E4C7022"/>
    <w:rsid w:val="31D3061A"/>
    <w:rsid w:val="324C6101"/>
    <w:rsid w:val="3B1431A0"/>
    <w:rsid w:val="3B892174"/>
    <w:rsid w:val="3D3777B0"/>
    <w:rsid w:val="41890116"/>
    <w:rsid w:val="43354256"/>
    <w:rsid w:val="494D020B"/>
    <w:rsid w:val="5A085C4E"/>
    <w:rsid w:val="5BB47782"/>
    <w:rsid w:val="5BDC37A3"/>
    <w:rsid w:val="5DCC688C"/>
    <w:rsid w:val="6346579F"/>
    <w:rsid w:val="65261E3F"/>
    <w:rsid w:val="69562BB3"/>
    <w:rsid w:val="69A42DF0"/>
    <w:rsid w:val="6CF22863"/>
    <w:rsid w:val="74C0380A"/>
    <w:rsid w:val="757871D5"/>
    <w:rsid w:val="76995989"/>
    <w:rsid w:val="7A37701B"/>
    <w:rsid w:val="7C195991"/>
    <w:rsid w:val="7FA22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Date"/>
    <w:basedOn w:val="1"/>
    <w:next w:val="1"/>
    <w:qFormat/>
    <w:uiPriority w:val="0"/>
    <w:pPr>
      <w:ind w:left="25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qFormat/>
    <w:uiPriority w:val="0"/>
    <w:rPr>
      <w:b/>
      <w:bCs/>
    </w:rPr>
  </w:style>
  <w:style w:type="character" w:styleId="14">
    <w:name w:val="Strong"/>
    <w:basedOn w:val="13"/>
    <w:qFormat/>
    <w:uiPriority w:val="0"/>
    <w:rPr>
      <w:b/>
      <w:bCs/>
    </w:rPr>
  </w:style>
  <w:style w:type="character" w:styleId="15">
    <w:name w:val="page number"/>
    <w:basedOn w:val="13"/>
    <w:qFormat/>
    <w:uiPriority w:val="0"/>
  </w:style>
  <w:style w:type="character" w:styleId="16">
    <w:name w:val="FollowedHyperlink"/>
    <w:basedOn w:val="13"/>
    <w:qFormat/>
    <w:uiPriority w:val="0"/>
    <w:rPr>
      <w:color w:val="333333"/>
      <w:u w:val="none"/>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Char"/>
    <w:basedOn w:val="1"/>
    <w:qFormat/>
    <w:uiPriority w:val="0"/>
  </w:style>
  <w:style w:type="paragraph" w:customStyle="1" w:styleId="20">
    <w:name w:val="Char2"/>
    <w:basedOn w:val="1"/>
    <w:qFormat/>
    <w:uiPriority w:val="0"/>
  </w:style>
  <w:style w:type="paragraph" w:customStyle="1" w:styleId="21">
    <w:name w:val="Char1"/>
    <w:basedOn w:val="1"/>
    <w:qFormat/>
    <w:uiPriority w:val="0"/>
  </w:style>
  <w:style w:type="character" w:customStyle="1" w:styleId="22">
    <w:name w:val="未处理的提及1"/>
    <w:basedOn w:val="13"/>
    <w:qFormat/>
    <w:uiPriority w:val="0"/>
    <w:rPr>
      <w:color w:val="605E5C"/>
      <w:shd w:val="clear" w:color="auto" w:fill="E1DFDD"/>
    </w:rPr>
  </w:style>
  <w:style w:type="character" w:customStyle="1" w:styleId="23">
    <w:name w:val="bsharetext"/>
    <w:basedOn w:val="13"/>
    <w:qFormat/>
    <w:uiPriority w:val="0"/>
  </w:style>
  <w:style w:type="character" w:customStyle="1" w:styleId="24">
    <w:name w:val="font41"/>
    <w:basedOn w:val="13"/>
    <w:qFormat/>
    <w:uiPriority w:val="0"/>
    <w:rPr>
      <w:rFonts w:ascii="宋体" w:hAnsi="宋体" w:eastAsia="宋体" w:cs="宋体"/>
      <w:color w:val="000000"/>
      <w:sz w:val="24"/>
      <w:szCs w:val="24"/>
      <w:u w:val="none"/>
    </w:rPr>
  </w:style>
  <w:style w:type="character" w:customStyle="1" w:styleId="25">
    <w:name w:val="font31"/>
    <w:basedOn w:val="13"/>
    <w:qFormat/>
    <w:uiPriority w:val="0"/>
    <w:rPr>
      <w:rFonts w:ascii="仿宋_GB2312" w:eastAsia="仿宋_GB2312" w:cs="仿宋_GB2312"/>
      <w:color w:val="000000"/>
      <w:sz w:val="24"/>
      <w:szCs w:val="24"/>
      <w:u w:val="none"/>
    </w:rPr>
  </w:style>
  <w:style w:type="character" w:customStyle="1" w:styleId="26">
    <w:name w:val="font11"/>
    <w:basedOn w:val="13"/>
    <w:qFormat/>
    <w:uiPriority w:val="0"/>
    <w:rPr>
      <w:rFonts w:ascii="宋体" w:hAnsi="宋体" w:eastAsia="宋体" w:cs="宋体"/>
      <w:color w:val="000000"/>
      <w:sz w:val="24"/>
      <w:szCs w:val="24"/>
      <w:u w:val="none"/>
    </w:rPr>
  </w:style>
  <w:style w:type="paragraph" w:customStyle="1" w:styleId="27">
    <w:name w:val="text-tag"/>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CD91D460-FA27-4E80-9091-945CF62CAE3C}">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Pages>
  <Words>11968</Words>
  <Characters>12497</Characters>
  <Lines>96</Lines>
  <Paragraphs>27</Paragraphs>
  <TotalTime>17</TotalTime>
  <ScaleCrop>false</ScaleCrop>
  <LinksUpToDate>false</LinksUpToDate>
  <CharactersWithSpaces>12728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2024-10-17T07:29:00Z</dcterms:created>
  <dc:creator>gyb1</dc:creator>
  <cp:lastModifiedBy>阿豪</cp:lastModifiedBy>
  <cp:lastPrinted>2024-10-17T00:17:00Z</cp:lastPrinted>
  <dcterms:modified xsi:type="dcterms:W3CDTF">2024-10-17T08:31:20Z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85BFB9196CD34E959E011DC4BADCC5B4_13</vt:lpwstr>
  </property>
</Properties>
</file>