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3EA06">
      <w:pPr>
        <w:rPr>
          <w:rFonts w:eastAsia="黑体"/>
          <w:bCs/>
          <w:spacing w:val="-6"/>
          <w:sz w:val="32"/>
          <w:szCs w:val="32"/>
        </w:rPr>
      </w:pPr>
      <w:r>
        <w:rPr>
          <w:rFonts w:eastAsia="黑体"/>
          <w:bCs/>
          <w:spacing w:val="-6"/>
          <w:sz w:val="32"/>
          <w:szCs w:val="32"/>
        </w:rPr>
        <w:t>附件1</w:t>
      </w:r>
    </w:p>
    <w:p w14:paraId="2F2E7DCC">
      <w:pPr>
        <w:spacing w:line="520" w:lineRule="exact"/>
        <w:jc w:val="center"/>
        <w:rPr>
          <w:rFonts w:eastAsia="方正小标宋简体"/>
          <w:bCs/>
          <w:spacing w:val="-6"/>
          <w:sz w:val="40"/>
          <w:szCs w:val="36"/>
        </w:rPr>
      </w:pPr>
      <w:r>
        <w:rPr>
          <w:rFonts w:eastAsia="方正小标宋简体"/>
          <w:bCs/>
          <w:spacing w:val="-6"/>
          <w:sz w:val="40"/>
          <w:szCs w:val="36"/>
        </w:rPr>
        <w:t>四川省人民政府</w:t>
      </w:r>
      <w:r>
        <w:rPr>
          <w:rFonts w:hint="eastAsia" w:eastAsia="方正小标宋简体"/>
          <w:bCs/>
          <w:spacing w:val="-6"/>
          <w:sz w:val="40"/>
          <w:szCs w:val="36"/>
        </w:rPr>
        <w:t>国防</w:t>
      </w:r>
      <w:r>
        <w:rPr>
          <w:rFonts w:eastAsia="方正小标宋简体"/>
          <w:bCs/>
          <w:spacing w:val="-6"/>
          <w:sz w:val="40"/>
          <w:szCs w:val="36"/>
        </w:rPr>
        <w:t>动员办公室下属事业单位</w:t>
      </w:r>
    </w:p>
    <w:p w14:paraId="27FCDBDC">
      <w:pPr>
        <w:spacing w:line="520" w:lineRule="exact"/>
        <w:jc w:val="center"/>
        <w:rPr>
          <w:rFonts w:eastAsia="仿宋_GB2312"/>
          <w:bCs/>
          <w:spacing w:val="-6"/>
          <w:sz w:val="36"/>
          <w:szCs w:val="32"/>
        </w:rPr>
      </w:pPr>
      <w:r>
        <w:rPr>
          <w:rFonts w:eastAsia="方正小标宋简体"/>
          <w:bCs/>
          <w:spacing w:val="-6"/>
          <w:sz w:val="40"/>
          <w:szCs w:val="36"/>
        </w:rPr>
        <w:t>2024年下半年公开招聘工作人员岗位和条件要求一览表</w:t>
      </w:r>
    </w:p>
    <w:tbl>
      <w:tblPr>
        <w:tblStyle w:val="4"/>
        <w:tblpPr w:leftFromText="180" w:rightFromText="180" w:vertAnchor="text" w:horzAnchor="page" w:tblpXSpec="center" w:tblpY="228"/>
        <w:tblOverlap w:val="never"/>
        <w:tblW w:w="134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329"/>
        <w:gridCol w:w="1074"/>
        <w:gridCol w:w="968"/>
        <w:gridCol w:w="493"/>
        <w:gridCol w:w="968"/>
        <w:gridCol w:w="1172"/>
        <w:gridCol w:w="1320"/>
        <w:gridCol w:w="540"/>
        <w:gridCol w:w="920"/>
        <w:gridCol w:w="1240"/>
        <w:gridCol w:w="910"/>
        <w:gridCol w:w="973"/>
      </w:tblGrid>
      <w:tr w14:paraId="0E362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A2F496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招聘</w:t>
            </w:r>
          </w:p>
          <w:p w14:paraId="1DBE8F4C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单位</w:t>
            </w: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83E50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招聘岗位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13D2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岗位</w:t>
            </w:r>
          </w:p>
          <w:p w14:paraId="5A8B643D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编码</w:t>
            </w:r>
          </w:p>
        </w:tc>
        <w:tc>
          <w:tcPr>
            <w:tcW w:w="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DB11FCF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招聘</w:t>
            </w:r>
          </w:p>
          <w:p w14:paraId="50780712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人数</w:t>
            </w:r>
          </w:p>
        </w:tc>
        <w:tc>
          <w:tcPr>
            <w:tcW w:w="4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32BF8B">
            <w:pPr>
              <w:spacing w:line="240" w:lineRule="exact"/>
              <w:ind w:left="291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其他条件要求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82BB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笔试</w:t>
            </w:r>
          </w:p>
          <w:p w14:paraId="6BEE30DA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开考比例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5160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公共科目笔试名称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AC2EFA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专业笔试名称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21B5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备注</w:t>
            </w:r>
          </w:p>
        </w:tc>
      </w:tr>
      <w:tr w14:paraId="4924E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622862">
            <w:pPr>
              <w:spacing w:line="240" w:lineRule="exact"/>
              <w:rPr>
                <w:rFonts w:eastAsia="黑体"/>
                <w:bCs/>
                <w:sz w:val="20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7C5DD37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岗位</w:t>
            </w:r>
          </w:p>
          <w:p w14:paraId="7682C229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类别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95F6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岗位</w:t>
            </w:r>
          </w:p>
          <w:p w14:paraId="1492BDF3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名称</w:t>
            </w: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2C3C">
            <w:pPr>
              <w:spacing w:line="240" w:lineRule="exact"/>
              <w:rPr>
                <w:rFonts w:eastAsia="黑体"/>
                <w:bCs/>
                <w:sz w:val="20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54C4">
            <w:pPr>
              <w:spacing w:line="240" w:lineRule="exact"/>
              <w:rPr>
                <w:rFonts w:eastAsia="黑体"/>
                <w:bCs/>
                <w:sz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5463F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年龄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80ACF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学历</w:t>
            </w:r>
          </w:p>
          <w:p w14:paraId="4F7DFF52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或学位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65095A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专业条件</w:t>
            </w:r>
          </w:p>
          <w:p w14:paraId="7B34B7A5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要求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ED26E">
            <w:pPr>
              <w:spacing w:line="240" w:lineRule="exact"/>
              <w:jc w:val="center"/>
              <w:rPr>
                <w:rFonts w:eastAsia="黑体"/>
                <w:bCs/>
                <w:sz w:val="20"/>
              </w:rPr>
            </w:pPr>
            <w:r>
              <w:rPr>
                <w:rFonts w:eastAsia="黑体"/>
                <w:bCs/>
                <w:sz w:val="20"/>
              </w:rPr>
              <w:t>其他</w:t>
            </w: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37A1">
            <w:pPr>
              <w:spacing w:line="240" w:lineRule="exact"/>
              <w:rPr>
                <w:rFonts w:eastAsia="黑体"/>
                <w:bCs/>
                <w:sz w:val="20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8D21">
            <w:pPr>
              <w:spacing w:line="240" w:lineRule="exact"/>
              <w:rPr>
                <w:rFonts w:eastAsia="黑体"/>
                <w:bCs/>
                <w:sz w:val="20"/>
              </w:rPr>
            </w:pPr>
          </w:p>
        </w:tc>
        <w:tc>
          <w:tcPr>
            <w:tcW w:w="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51EC">
            <w:pPr>
              <w:spacing w:line="240" w:lineRule="exact"/>
              <w:rPr>
                <w:rFonts w:eastAsia="黑体"/>
                <w:bCs/>
                <w:sz w:val="20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776A">
            <w:pPr>
              <w:spacing w:line="240" w:lineRule="exact"/>
              <w:rPr>
                <w:rFonts w:eastAsia="黑体"/>
                <w:bCs/>
                <w:sz w:val="20"/>
              </w:rPr>
            </w:pPr>
          </w:p>
        </w:tc>
      </w:tr>
      <w:tr w14:paraId="598FC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F4FE74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四川省人民防空工程质量保障中心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8251372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专业技术岗位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6752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工程管理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9158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05301001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FA7A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B7C0A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199</w:t>
            </w:r>
            <w:r>
              <w:rPr>
                <w:rFonts w:eastAsia="仿宋_GB2312"/>
                <w:b/>
                <w:sz w:val="16"/>
                <w:szCs w:val="16"/>
                <w:lang w:val="en"/>
              </w:rPr>
              <w:t>4</w:t>
            </w:r>
            <w:r>
              <w:rPr>
                <w:rFonts w:eastAsia="仿宋_GB2312"/>
                <w:b/>
                <w:sz w:val="16"/>
                <w:szCs w:val="16"/>
              </w:rPr>
              <w:t>年1月1日及以后出生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76288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研究生及以上学历并取得硕士及以上学位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2E8684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结构工程专业、岩土工程专业、市政工程专业、防灾减灾工程及防护工程专业、水利水电工程专业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6A297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C16B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3：1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A816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《公共基础知识》和《综合能力测试》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0F64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E697">
            <w:pPr>
              <w:spacing w:line="200" w:lineRule="exact"/>
              <w:rPr>
                <w:rFonts w:eastAsia="仿宋_GB2312"/>
                <w:bCs/>
                <w:sz w:val="16"/>
                <w:szCs w:val="16"/>
              </w:rPr>
            </w:pPr>
          </w:p>
        </w:tc>
      </w:tr>
      <w:tr w14:paraId="39067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FF11D0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四川省人民防空宣传教育和发展研究中心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D842AF4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专业技术岗位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6793">
            <w:pPr>
              <w:pStyle w:val="2"/>
              <w:widowControl/>
              <w:shd w:val="clear" w:color="auto" w:fill="FFFFFF"/>
              <w:spacing w:before="0" w:beforeAutospacing="0" w:after="150" w:afterAutospacing="0" w:line="200" w:lineRule="exact"/>
              <w:jc w:val="center"/>
              <w:rPr>
                <w:rFonts w:ascii="Times New Roman" w:hAnsi="Times New Roman" w:eastAsia="仿宋_GB2312"/>
                <w:bCs w:val="0"/>
                <w:sz w:val="16"/>
                <w:szCs w:val="16"/>
              </w:rPr>
            </w:pPr>
          </w:p>
          <w:p w14:paraId="71E7977D">
            <w:pPr>
              <w:pStyle w:val="2"/>
              <w:widowControl/>
              <w:shd w:val="clear" w:color="auto" w:fill="FFFFFF"/>
              <w:spacing w:before="0" w:beforeAutospacing="0" w:after="150" w:afterAutospacing="0" w:line="200" w:lineRule="exact"/>
              <w:jc w:val="center"/>
              <w:rPr>
                <w:rFonts w:ascii="Times New Roman" w:hAnsi="Times New Roman" w:eastAsia="仿宋_GB2312"/>
                <w:bCs w:val="0"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Cs w:val="0"/>
                <w:sz w:val="16"/>
                <w:szCs w:val="16"/>
              </w:rPr>
              <w:t>法律服务</w:t>
            </w:r>
          </w:p>
          <w:p w14:paraId="60B7B8C4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1F06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05302002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454E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530A3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199</w:t>
            </w:r>
            <w:r>
              <w:rPr>
                <w:rFonts w:eastAsia="仿宋_GB2312"/>
                <w:b/>
                <w:sz w:val="16"/>
                <w:szCs w:val="16"/>
                <w:lang w:val="en"/>
              </w:rPr>
              <w:t>4</w:t>
            </w:r>
            <w:r>
              <w:rPr>
                <w:rFonts w:eastAsia="仿宋_GB2312"/>
                <w:b/>
                <w:sz w:val="16"/>
                <w:szCs w:val="16"/>
              </w:rPr>
              <w:t>年1月1日及以后出生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4B35E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研究生及以上学历并取得硕士及以上学位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5033A3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法学理论专业、宪法学与行政法学专业、诉讼法学专业、军事法学专业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52D03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60AE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3：1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52C0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《公共基础知识》和《综合能力测试》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FAFF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BF70">
            <w:pPr>
              <w:spacing w:line="200" w:lineRule="exact"/>
              <w:rPr>
                <w:rFonts w:eastAsia="仿宋_GB2312"/>
                <w:bCs/>
                <w:sz w:val="16"/>
                <w:szCs w:val="16"/>
              </w:rPr>
            </w:pPr>
          </w:p>
        </w:tc>
      </w:tr>
      <w:tr w14:paraId="018DF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18C5EC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四川省人民防空宣传教育和发展研究中心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6614F21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专业技术岗位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7D5E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经济动员</w:t>
            </w:r>
          </w:p>
          <w:p w14:paraId="10135EC8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分析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6722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05302003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AA57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22C42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199</w:t>
            </w:r>
            <w:r>
              <w:rPr>
                <w:rFonts w:eastAsia="仿宋_GB2312"/>
                <w:b/>
                <w:sz w:val="16"/>
                <w:szCs w:val="16"/>
                <w:lang w:val="en"/>
              </w:rPr>
              <w:t>4</w:t>
            </w:r>
            <w:r>
              <w:rPr>
                <w:rFonts w:eastAsia="仿宋_GB2312"/>
                <w:b/>
                <w:sz w:val="16"/>
                <w:szCs w:val="16"/>
              </w:rPr>
              <w:t>年1月1日及以后出生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95CFE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研究生及以上学历并取得硕士及以上学位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839017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政治经济学专业、国民经济学专业、区域经济学专业、国防经济专业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76369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27DE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3：1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3B3E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  <w:r>
              <w:rPr>
                <w:rFonts w:eastAsia="仿宋_GB2312"/>
                <w:b/>
                <w:sz w:val="16"/>
                <w:szCs w:val="16"/>
              </w:rPr>
              <w:t>《公共基础知识》和《综合能力测试》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11B2">
            <w:pPr>
              <w:spacing w:line="200" w:lineRule="exact"/>
              <w:jc w:val="center"/>
              <w:rPr>
                <w:rFonts w:eastAsia="仿宋_GB2312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6E17">
            <w:pPr>
              <w:spacing w:line="200" w:lineRule="exact"/>
              <w:rPr>
                <w:rFonts w:eastAsia="仿宋_GB2312"/>
                <w:bCs/>
                <w:sz w:val="16"/>
                <w:szCs w:val="16"/>
              </w:rPr>
            </w:pPr>
          </w:p>
        </w:tc>
      </w:tr>
    </w:tbl>
    <w:p w14:paraId="19833706">
      <w:pPr>
        <w:spacing w:line="520" w:lineRule="exac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注：1</w:t>
      </w:r>
      <w:r>
        <w:rPr>
          <w:rFonts w:eastAsia="仿宋_GB2312"/>
          <w:bCs/>
          <w:sz w:val="28"/>
          <w:szCs w:val="28"/>
          <w:lang w:val="en"/>
        </w:rPr>
        <w:t>.</w:t>
      </w:r>
      <w:r>
        <w:rPr>
          <w:rFonts w:eastAsia="仿宋_GB2312"/>
          <w:bCs/>
          <w:sz w:val="28"/>
          <w:szCs w:val="28"/>
        </w:rPr>
        <w:t>本表各岗位相关的其他条件及要求请见本公告正文；</w:t>
      </w:r>
    </w:p>
    <w:p w14:paraId="0533758A">
      <w:pPr>
        <w:spacing w:line="520" w:lineRule="exact"/>
        <w:ind w:left="839" w:leftChars="266" w:hanging="280" w:hangingChars="1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2</w:t>
      </w:r>
      <w:r>
        <w:rPr>
          <w:rFonts w:eastAsia="仿宋_GB2312"/>
          <w:bCs/>
          <w:sz w:val="28"/>
          <w:szCs w:val="28"/>
          <w:lang w:val="en"/>
        </w:rPr>
        <w:t>.</w:t>
      </w:r>
      <w:r>
        <w:rPr>
          <w:rFonts w:eastAsia="仿宋_GB2312"/>
          <w:bCs/>
          <w:sz w:val="28"/>
          <w:szCs w:val="28"/>
        </w:rPr>
        <w:t>应聘人员本人有效学位证所载学位应与拟报考岗位的“学位”资格要求相符；应聘人员本人有效的毕业证所载学历，应与拟报考岗位的“学历”要求相符。</w:t>
      </w:r>
    </w:p>
    <w:p w14:paraId="02980EFF">
      <w:pPr>
        <w:pStyle w:val="6"/>
        <w:spacing w:line="520" w:lineRule="exact"/>
        <w:ind w:left="0" w:firstLine="0" w:firstLineChars="0"/>
        <w:rPr>
          <w:rFonts w:ascii="Times New Roman"/>
          <w:bCs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992" w:gutter="0"/>
          <w:pgNumType w:fmt="numberInDash" w:start="18"/>
          <w:cols w:space="720" w:num="1"/>
          <w:docGrid w:type="lines" w:linePitch="312" w:charSpace="0"/>
        </w:sectPr>
      </w:pPr>
    </w:p>
    <w:p w14:paraId="599CA45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52591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 w14:paraId="2BE3DFA3">
        <w:pPr>
          <w:pStyle w:val="3"/>
          <w:rPr>
            <w:rFonts w:hint="eastAsia"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19 -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571012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 w14:paraId="0A13E1C1">
        <w:pPr>
          <w:pStyle w:val="3"/>
          <w:rPr>
            <w:rFonts w:hint="eastAsia"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18 -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9CAD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5615940" cy="0"/>
              <wp:effectExtent l="0" t="23495" r="3810" b="3365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line">
                        <a:avLst/>
                      </a:prstGeom>
                      <a:noFill/>
                      <a:ln w="47625" cmpd="thinThick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-2.55pt;height:0pt;width:442.2pt;z-index:251659264;mso-width-relative:page;mso-height-relative:page;" filled="f" stroked="t" coordsize="21600,21600" o:gfxdata="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h9D771QAAAAYBAAAPAAAAAAAAAAEAIAAAACIAAABkcnMvZG93bnJldi54bWxQSwECFAAUAAAA&#10;CACHTuJAH7L+oPEBAAC8AwAADgAAAAAAAAABACAAAAAkAQAAZHJzL2Uyb0RvYy54bWxQSwUGAAAA&#10;AAYABgBZAQAAhwUAAAAA&#10;">
              <v:fill on="f" focussize="0,0"/>
              <v:stroke weight="3.7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1981546"/>
    <w:rsid w:val="2198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2024-10-28T00:44:00Z</dcterms:created>
  <dc:creator>Primadonna</dc:creator>
  <cp:lastModifiedBy>Primadonna</cp:lastModifiedBy>
  <dcterms:modified xsi:type="dcterms:W3CDTF">2024-10-28T00:45:06Z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D41CC59A90AF42ADB6B78BAEC07986BD_11</vt:lpwstr>
  </property>
</Properties>
</file>