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09666">
      <w:pPr>
        <w:pStyle w:val="5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7AFD806E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hint="eastAsia" w:ascii="方正小标宋简体" w:hAnsi="微软雅黑" w:eastAsia="方正小标宋简体" w:cs="宋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b w:val="0"/>
          <w:bCs w:val="0"/>
          <w:color w:val="auto"/>
          <w:kern w:val="0"/>
          <w:sz w:val="44"/>
          <w:szCs w:val="44"/>
          <w:highlight w:val="none"/>
        </w:rPr>
        <w:t>申请减免报考费用</w:t>
      </w:r>
      <w:r>
        <w:rPr>
          <w:rFonts w:hint="eastAsia" w:ascii="方正小标宋简体" w:hAnsi="微软雅黑" w:eastAsia="方正小标宋简体" w:cs="宋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须知</w:t>
      </w:r>
    </w:p>
    <w:p w14:paraId="4FE6559C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2024年下半年省属事业单位公开招聘工作人员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笔试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申请减免报考费用按如下流程办理：</w:t>
      </w:r>
    </w:p>
    <w:p w14:paraId="1C08A900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（一）适用人员：享受国家最低生活保障金的城镇、农村家庭考生；脱贫户家庭考生；父母双亡、父母一方为烈士或一级伤残军人，且生活十分困难家庭考生。</w:t>
      </w:r>
    </w:p>
    <w:p w14:paraId="68A1B0A8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（二）办理地点：四川省人事人才考试测评基地（成都市新华大道三槐树路二号军转大厦一楼报名大厅，联系电话：028-86740101，028-86759175）。</w:t>
      </w:r>
    </w:p>
    <w:p w14:paraId="3135EFCB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hint="default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（三）办理时间：202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年11月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日-11月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日（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工作日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每日9点-17点）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8日17点以后提交材料或者提供材料不符合相关要求的不做减免处理。</w:t>
      </w:r>
    </w:p>
    <w:p w14:paraId="6D03A89A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（四）所需材料：</w:t>
      </w:r>
    </w:p>
    <w:p w14:paraId="5A3A4A0B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1.《社会救助暂行办法》（国务院令第649号）和《四川省社会救助实施办法》（四川省人民政府令第286号）规定的享受国家最低生活保障金的城镇、农村家庭考生，凭县（市、区）民政部门发放的享受最低生活保障证明、特殊困难证明；</w:t>
      </w:r>
    </w:p>
    <w:p w14:paraId="287965BE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2.脱贫户家庭考生，凭乡（镇）政府、街道办事处和学校学生处出具的原农村建档立卡贫困户证明、特殊困难证明；</w:t>
      </w:r>
    </w:p>
    <w:p w14:paraId="28FC378A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3.父母双亡、父母一方为烈士或一级伤残军人，且生活十分困难家庭考生，凭有关部门出具的父母双亡证明或民政部门（退役军人事务部门）出具的父亲或母亲烈士证明、父亲或母亲一级伤残军人证明。</w:t>
      </w:r>
    </w:p>
    <w:p w14:paraId="5B67139C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（五）办理程序：</w:t>
      </w:r>
    </w:p>
    <w:p w14:paraId="4A56FA87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1.首先在网上完成报名，不需缴纳报名费用。</w:t>
      </w:r>
    </w:p>
    <w:p w14:paraId="49D51E60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hint="eastAsia" w:ascii="楷体_GB2312" w:eastAsia="楷体_GB2312"/>
          <w:b w:val="0"/>
          <w:bCs w:val="0"/>
          <w:sz w:val="24"/>
          <w:szCs w:val="24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2.报考人员可到现场办理减免报考费用的手续。不方便到现场办理的人员，须拨打联系电话（028-86759175），通过传真或邮箱上传减免所需材料，经审核确认后办理减免手续。</w:t>
      </w:r>
    </w:p>
    <w:p w14:paraId="540BFE76">
      <w:pPr>
        <w:rPr>
          <w:b w:val="0"/>
          <w:bCs w:val="0"/>
        </w:rPr>
      </w:pPr>
    </w:p>
    <w:p w14:paraId="220B3315">
      <w:bookmarkStart w:id="0" w:name="_GoBack"/>
      <w:bookmarkEnd w:id="0"/>
    </w:p>
    <w:sectPr>
      <w:pgSz w:w="11905" w:h="16838"/>
      <w:pgMar w:top="2041" w:right="1474" w:bottom="1191" w:left="1587" w:header="851" w:footer="1134" w:gutter="0"/>
      <w:cols w:space="720" w:num="1"/>
      <w:rtlGutter w:val="0"/>
      <w:docGrid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678F247A"/>
    <w:rsid w:val="678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2024-10-28T10:18:00Z</dcterms:created>
  <dc:creator>Primadonna</dc:creator>
  <cp:lastModifiedBy>Primadonna</cp:lastModifiedBy>
  <dcterms:modified xsi:type="dcterms:W3CDTF">2024-10-28T10:18:58Z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DE051E0FEDB047EFA098B34903C97938_11</vt:lpwstr>
  </property>
</Properties>
</file>